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2E781" w14:textId="540C11BE" w:rsidR="00DF4261" w:rsidRDefault="00DF4261"/>
    <w:p w14:paraId="6E119896" w14:textId="3417A848" w:rsidR="00FD0CCE" w:rsidRDefault="00FD0CCE"/>
    <w:p w14:paraId="16E19293" w14:textId="77777777" w:rsidR="00224AD6" w:rsidRDefault="00224AD6" w:rsidP="00224AD6">
      <w:pPr>
        <w:pStyle w:val="Subtitle"/>
        <w:rPr>
          <w:rFonts w:ascii="Calibri" w:hAnsi="Calibri" w:cs="Calibri"/>
          <w:b/>
          <w:sz w:val="32"/>
          <w:szCs w:val="32"/>
          <w:lang w:val="mk-MK"/>
        </w:rPr>
      </w:pPr>
      <w:r>
        <w:rPr>
          <w:rFonts w:ascii="Calibri" w:hAnsi="Calibri" w:cs="Calibri"/>
          <w:b/>
          <w:sz w:val="32"/>
          <w:szCs w:val="32"/>
          <w:lang w:val="mk-MK"/>
        </w:rPr>
        <w:t>ВОВЕД ВО ОБУКАТА И ОДРЖЛИВИОТ РАЗВОЈ</w:t>
      </w:r>
    </w:p>
    <w:p w14:paraId="66C0D74F" w14:textId="77777777" w:rsidR="00224AD6" w:rsidRDefault="00224AD6" w:rsidP="00224AD6">
      <w:pPr>
        <w:pStyle w:val="Subtitle"/>
        <w:rPr>
          <w:rFonts w:ascii="Calibri" w:hAnsi="Calibri" w:cs="Calibri"/>
          <w:b/>
          <w:sz w:val="32"/>
          <w:szCs w:val="32"/>
          <w:lang w:val="mk-MK"/>
        </w:rPr>
      </w:pPr>
      <w:r>
        <w:rPr>
          <w:rFonts w:ascii="Calibri" w:hAnsi="Calibri" w:cs="Calibri"/>
          <w:b/>
          <w:sz w:val="32"/>
          <w:szCs w:val="32"/>
          <w:lang w:val="mk-MK"/>
        </w:rPr>
        <w:t xml:space="preserve">(Прирачник за обучувачкиот модул М-1) </w:t>
      </w:r>
    </w:p>
    <w:p w14:paraId="5FD4E24F" w14:textId="7A29AC48" w:rsidR="00FD0CCE" w:rsidRPr="00465F6E" w:rsidRDefault="00224AD6" w:rsidP="00FD0CCE">
      <w:pPr>
        <w:jc w:val="center"/>
        <w:rPr>
          <w:sz w:val="24"/>
          <w:szCs w:val="24"/>
          <w:lang w:val="mk-MK"/>
        </w:rPr>
      </w:pPr>
      <w:r w:rsidRPr="00465F6E">
        <w:rPr>
          <w:sz w:val="24"/>
          <w:szCs w:val="24"/>
          <w:lang w:val="mk-MK"/>
        </w:rPr>
        <w:t>Проф. д-р Цветко Смилевски</w:t>
      </w:r>
    </w:p>
    <w:p w14:paraId="43F120E3" w14:textId="4B53302C" w:rsidR="00FD0CCE" w:rsidRDefault="00FD0CCE">
      <w:pPr>
        <w:rPr>
          <w:lang w:val="mk-MK"/>
        </w:rPr>
      </w:pPr>
    </w:p>
    <w:p w14:paraId="516BF2C2" w14:textId="77777777" w:rsidR="00465F6E" w:rsidRDefault="00465F6E">
      <w:pPr>
        <w:rPr>
          <w:lang w:val="mk-MK"/>
        </w:rPr>
      </w:pPr>
    </w:p>
    <w:p w14:paraId="4EF5E82B" w14:textId="77777777" w:rsidR="00224AD6" w:rsidRPr="00740C66" w:rsidRDefault="00224AD6" w:rsidP="00224AD6">
      <w:pPr>
        <w:ind w:firstLine="360"/>
        <w:rPr>
          <w:rFonts w:ascii="Calibri" w:hAnsi="Calibri" w:cs="Calibri"/>
          <w:b/>
          <w:bCs/>
          <w:sz w:val="28"/>
          <w:szCs w:val="28"/>
          <w:lang w:val="mk-MK"/>
        </w:rPr>
      </w:pPr>
      <w:r w:rsidRPr="00740C66">
        <w:rPr>
          <w:rFonts w:ascii="Calibri" w:hAnsi="Calibri" w:cs="Calibri"/>
          <w:b/>
          <w:bCs/>
          <w:sz w:val="28"/>
          <w:szCs w:val="28"/>
          <w:lang w:val="mk-MK"/>
        </w:rPr>
        <w:t xml:space="preserve">А) </w:t>
      </w:r>
      <w:r>
        <w:rPr>
          <w:rFonts w:ascii="Calibri" w:hAnsi="Calibri" w:cs="Calibri"/>
          <w:b/>
          <w:bCs/>
          <w:sz w:val="28"/>
          <w:szCs w:val="28"/>
          <w:lang w:val="mk-MK"/>
        </w:rPr>
        <w:t>Н</w:t>
      </w:r>
      <w:r w:rsidRPr="00740C66">
        <w:rPr>
          <w:rFonts w:ascii="Calibri" w:hAnsi="Calibri" w:cs="Calibri"/>
          <w:b/>
          <w:bCs/>
          <w:sz w:val="28"/>
          <w:szCs w:val="28"/>
          <w:lang w:val="mk-MK"/>
        </w:rPr>
        <w:t>амера</w:t>
      </w:r>
      <w:r>
        <w:rPr>
          <w:rFonts w:ascii="Calibri" w:hAnsi="Calibri" w:cs="Calibri"/>
          <w:b/>
          <w:bCs/>
          <w:sz w:val="28"/>
          <w:szCs w:val="28"/>
          <w:lang w:val="mk-MK"/>
        </w:rPr>
        <w:t xml:space="preserve"> или о</w:t>
      </w:r>
      <w:r w:rsidRPr="00740C66">
        <w:rPr>
          <w:rFonts w:ascii="Calibri" w:hAnsi="Calibri" w:cs="Calibri"/>
          <w:b/>
          <w:bCs/>
          <w:sz w:val="28"/>
          <w:szCs w:val="28"/>
          <w:lang w:val="mk-MK"/>
        </w:rPr>
        <w:t>пшта цел на обуката : ПОДИГАЊЕ НА РАБОТНИТЕ КОМПЕТЕНЦИИ</w:t>
      </w:r>
    </w:p>
    <w:p w14:paraId="728F5CAC" w14:textId="77777777" w:rsidR="00224AD6" w:rsidRDefault="00224AD6" w:rsidP="00224AD6">
      <w:pPr>
        <w:ind w:firstLine="720"/>
        <w:jc w:val="both"/>
        <w:rPr>
          <w:rFonts w:ascii="Calibri" w:hAnsi="Calibri" w:cs="Calibri"/>
          <w:szCs w:val="24"/>
          <w:lang w:val="mk-MK"/>
        </w:rPr>
      </w:pPr>
      <w:r w:rsidRPr="00740C66">
        <w:rPr>
          <w:rFonts w:ascii="Calibri" w:hAnsi="Calibri" w:cs="Calibri"/>
          <w:szCs w:val="24"/>
          <w:lang w:val="mk-MK"/>
        </w:rPr>
        <w:t xml:space="preserve">Намерата на </w:t>
      </w:r>
      <w:r>
        <w:rPr>
          <w:rFonts w:ascii="Calibri" w:hAnsi="Calibri" w:cs="Calibri"/>
          <w:szCs w:val="24"/>
          <w:lang w:val="mk-MK"/>
        </w:rPr>
        <w:t xml:space="preserve">оваа обучувачка програма е да ги подигне на повиско </w:t>
      </w:r>
      <w:r w:rsidRPr="0002578A">
        <w:rPr>
          <w:rFonts w:ascii="Calibri" w:hAnsi="Calibri" w:cs="Calibri"/>
          <w:szCs w:val="24"/>
          <w:lang w:val="mk-MK"/>
        </w:rPr>
        <w:t>ниво работните компетенции</w:t>
      </w:r>
      <w:r>
        <w:rPr>
          <w:rFonts w:ascii="Calibri" w:hAnsi="Calibri" w:cs="Calibri"/>
          <w:szCs w:val="24"/>
          <w:lang w:val="mk-MK"/>
        </w:rPr>
        <w:t xml:space="preserve"> на идните </w:t>
      </w:r>
      <w:r w:rsidRPr="006361CE">
        <w:rPr>
          <w:rFonts w:ascii="Calibri" w:hAnsi="Calibri" w:cs="Calibri"/>
          <w:b/>
          <w:bCs/>
          <w:i/>
          <w:iCs/>
          <w:szCs w:val="24"/>
          <w:lang w:val="mk-MK"/>
        </w:rPr>
        <w:t>членови на управувачките тел</w:t>
      </w:r>
      <w:r>
        <w:rPr>
          <w:rFonts w:ascii="Calibri" w:hAnsi="Calibri" w:cs="Calibri"/>
          <w:szCs w:val="24"/>
          <w:lang w:val="mk-MK"/>
        </w:rPr>
        <w:t xml:space="preserve">а за управување со одржливоста на екосистемот на Дојранското езеро. За да ја дефинираме поконкренто оваа </w:t>
      </w:r>
      <w:r w:rsidRPr="0002578A">
        <w:rPr>
          <w:rFonts w:ascii="Calibri" w:hAnsi="Calibri" w:cs="Calibri"/>
          <w:b/>
          <w:bCs/>
          <w:i/>
          <w:iCs/>
          <w:szCs w:val="24"/>
          <w:lang w:val="mk-MK"/>
        </w:rPr>
        <w:t>напредна обука</w:t>
      </w:r>
      <w:r>
        <w:rPr>
          <w:rFonts w:ascii="Calibri" w:hAnsi="Calibri" w:cs="Calibri"/>
          <w:szCs w:val="24"/>
          <w:lang w:val="mk-MK"/>
        </w:rPr>
        <w:t xml:space="preserve"> треба да се осврнеме на суштината на опфатот на работните комптенции што треба да ги подигнеме на повисоко ниво.</w:t>
      </w:r>
    </w:p>
    <w:p w14:paraId="00E33158" w14:textId="77777777" w:rsidR="00224AD6" w:rsidRPr="00740C66" w:rsidRDefault="00224AD6" w:rsidP="00224AD6">
      <w:pPr>
        <w:ind w:firstLine="720"/>
        <w:jc w:val="both"/>
        <w:rPr>
          <w:rFonts w:ascii="Calibri" w:hAnsi="Calibri" w:cs="Calibri"/>
          <w:szCs w:val="24"/>
          <w:lang w:val="mk-MK"/>
        </w:rPr>
      </w:pPr>
      <w:r w:rsidRPr="0002578A">
        <w:rPr>
          <w:rFonts w:ascii="Calibri" w:hAnsi="Calibri" w:cs="Calibri"/>
          <w:b/>
          <w:bCs/>
          <w:i/>
          <w:iCs/>
          <w:szCs w:val="24"/>
          <w:lang w:val="mk-MK"/>
        </w:rPr>
        <w:t>Работните комп</w:t>
      </w:r>
      <w:r w:rsidRPr="0002578A">
        <w:rPr>
          <w:rFonts w:ascii="Calibri" w:hAnsi="Calibri" w:cs="Calibri"/>
          <w:b/>
          <w:bCs/>
          <w:i/>
          <w:iCs/>
          <w:szCs w:val="24"/>
        </w:rPr>
        <w:t>е</w:t>
      </w:r>
      <w:r w:rsidRPr="0002578A">
        <w:rPr>
          <w:rFonts w:ascii="Calibri" w:hAnsi="Calibri" w:cs="Calibri"/>
          <w:b/>
          <w:bCs/>
          <w:i/>
          <w:iCs/>
          <w:szCs w:val="24"/>
          <w:lang w:val="mk-MK"/>
        </w:rPr>
        <w:t>тенции</w:t>
      </w:r>
      <w:r w:rsidRPr="0002578A">
        <w:rPr>
          <w:rFonts w:ascii="Calibri" w:hAnsi="Calibri" w:cs="Calibri"/>
          <w:szCs w:val="24"/>
          <w:lang w:val="mk-MK"/>
        </w:rPr>
        <w:t xml:space="preserve"> како професионална кара</w:t>
      </w:r>
      <w:r>
        <w:rPr>
          <w:rFonts w:ascii="Calibri" w:hAnsi="Calibri" w:cs="Calibri"/>
          <w:szCs w:val="24"/>
          <w:lang w:val="mk-MK"/>
        </w:rPr>
        <w:t>к</w:t>
      </w:r>
      <w:r w:rsidRPr="0002578A">
        <w:rPr>
          <w:rFonts w:ascii="Calibri" w:hAnsi="Calibri" w:cs="Calibri"/>
          <w:szCs w:val="24"/>
          <w:lang w:val="mk-MK"/>
        </w:rPr>
        <w:t>терситика</w:t>
      </w:r>
      <w:r>
        <w:rPr>
          <w:rFonts w:ascii="Calibri" w:hAnsi="Calibri" w:cs="Calibri"/>
          <w:b/>
          <w:bCs/>
          <w:i/>
          <w:iCs/>
          <w:szCs w:val="24"/>
          <w:lang w:val="mk-MK"/>
        </w:rPr>
        <w:t xml:space="preserve"> </w:t>
      </w:r>
      <w:r>
        <w:rPr>
          <w:rFonts w:ascii="Calibri" w:hAnsi="Calibri" w:cs="Calibri"/>
          <w:szCs w:val="24"/>
          <w:lang w:val="mk-MK"/>
        </w:rPr>
        <w:t xml:space="preserve">на поединецот овозможуваат </w:t>
      </w:r>
      <w:r w:rsidRPr="00740C66">
        <w:rPr>
          <w:rFonts w:ascii="Calibri" w:hAnsi="Calibri" w:cs="Calibri"/>
          <w:szCs w:val="24"/>
          <w:lang w:val="mk-MK"/>
        </w:rPr>
        <w:t>правилно, безбедно и одговорно изведува</w:t>
      </w:r>
      <w:r>
        <w:rPr>
          <w:rFonts w:ascii="Calibri" w:hAnsi="Calibri" w:cs="Calibri"/>
          <w:szCs w:val="24"/>
          <w:lang w:val="mk-MK"/>
        </w:rPr>
        <w:t>ње на</w:t>
      </w:r>
      <w:r w:rsidRPr="00740C66">
        <w:rPr>
          <w:rFonts w:ascii="Calibri" w:hAnsi="Calibri" w:cs="Calibri"/>
          <w:szCs w:val="24"/>
          <w:lang w:val="mk-MK"/>
        </w:rPr>
        <w:t xml:space="preserve"> работата што му е доверена. При тоа под работа се подразбира секоја активност на поединецот што произлегува од неговото работно место или работна позиција</w:t>
      </w:r>
      <w:r>
        <w:rPr>
          <w:rFonts w:ascii="Calibri" w:hAnsi="Calibri" w:cs="Calibri"/>
          <w:szCs w:val="24"/>
          <w:lang w:val="mk-MK"/>
        </w:rPr>
        <w:t xml:space="preserve"> во некое работно тело</w:t>
      </w:r>
      <w:r w:rsidRPr="00740C66">
        <w:rPr>
          <w:rFonts w:ascii="Calibri" w:hAnsi="Calibri" w:cs="Calibri"/>
          <w:szCs w:val="24"/>
          <w:lang w:val="mk-MK"/>
        </w:rPr>
        <w:t xml:space="preserve">. Тоа значи дека обуката подеднакво се однесува на изведување на определена мануелна активност (нпр. поправка на водоводна инсталација, поставување на риболовна мрежа или монтирање на пречистителна опрема), определена аналитичка активност (нпр. Годишен извештај за работа) или пак донесување на одлука (за прием или отпуштање на работник, за инвестирање и сл.). </w:t>
      </w:r>
    </w:p>
    <w:p w14:paraId="26E89E04" w14:textId="77777777" w:rsidR="00224AD6" w:rsidRPr="00740C66" w:rsidRDefault="00224AD6" w:rsidP="00224AD6">
      <w:pPr>
        <w:ind w:firstLine="720"/>
        <w:jc w:val="both"/>
        <w:rPr>
          <w:rFonts w:ascii="Calibri" w:hAnsi="Calibri" w:cs="Calibri"/>
          <w:szCs w:val="24"/>
          <w:lang w:val="mk-MK"/>
        </w:rPr>
      </w:pPr>
      <w:r w:rsidRPr="00740C66">
        <w:rPr>
          <w:rFonts w:ascii="Calibri" w:hAnsi="Calibri" w:cs="Calibri"/>
          <w:szCs w:val="24"/>
          <w:lang w:val="mk-MK"/>
        </w:rPr>
        <w:t>За изведување на било која од овие активности, не е доволно извршителот да умее како да ја изведе таа активност (правилно), туку да има и соодветно разбирање на таа изведба (знаење за природата на тој процес и последиците од тој процес по безбедноста) и изградени ставови за важноста од правилната изведба за средината (одговорност). Поради тоа, иако секоја обука треба да биде непосредно поврзана со конкретна работа, односно група на работни компетенции, сепак таа треба да опфати и некои поопшти содржини, особено оние што се однесуваат на разбирањето на работниот процес (</w:t>
      </w:r>
      <w:r w:rsidRPr="00740C66">
        <w:rPr>
          <w:rFonts w:ascii="Calibri" w:hAnsi="Calibri" w:cs="Calibri"/>
          <w:b/>
          <w:bCs/>
          <w:i/>
          <w:iCs/>
          <w:szCs w:val="24"/>
          <w:lang w:val="mk-MK"/>
        </w:rPr>
        <w:t>знаења</w:t>
      </w:r>
      <w:r w:rsidRPr="00740C66">
        <w:rPr>
          <w:rFonts w:ascii="Calibri" w:hAnsi="Calibri" w:cs="Calibri"/>
          <w:szCs w:val="24"/>
          <w:lang w:val="mk-MK"/>
        </w:rPr>
        <w:t>) и на одговорноста на работењето кон потесната и пошироката средина (</w:t>
      </w:r>
      <w:r w:rsidRPr="00740C66">
        <w:rPr>
          <w:rFonts w:ascii="Calibri" w:hAnsi="Calibri" w:cs="Calibri"/>
          <w:b/>
          <w:bCs/>
          <w:i/>
          <w:iCs/>
          <w:szCs w:val="24"/>
          <w:lang w:val="mk-MK"/>
        </w:rPr>
        <w:t>ставови</w:t>
      </w:r>
      <w:r w:rsidRPr="00740C66">
        <w:rPr>
          <w:rFonts w:ascii="Calibri" w:hAnsi="Calibri" w:cs="Calibri"/>
          <w:szCs w:val="24"/>
          <w:lang w:val="mk-MK"/>
        </w:rPr>
        <w:t>) покрај нужното запознавање и увежбување на работните постапки (</w:t>
      </w:r>
      <w:r w:rsidRPr="00740C66">
        <w:rPr>
          <w:rFonts w:ascii="Calibri" w:hAnsi="Calibri" w:cs="Calibri"/>
          <w:b/>
          <w:bCs/>
          <w:i/>
          <w:iCs/>
          <w:szCs w:val="24"/>
          <w:lang w:val="mk-MK"/>
        </w:rPr>
        <w:t>умеења</w:t>
      </w:r>
      <w:r w:rsidRPr="00740C66">
        <w:rPr>
          <w:rFonts w:ascii="Calibri" w:hAnsi="Calibri" w:cs="Calibri"/>
          <w:b/>
          <w:bCs/>
          <w:szCs w:val="24"/>
          <w:lang w:val="mk-MK"/>
        </w:rPr>
        <w:t>).</w:t>
      </w:r>
      <w:r w:rsidRPr="00740C66">
        <w:rPr>
          <w:rFonts w:ascii="Calibri" w:hAnsi="Calibri" w:cs="Calibri"/>
          <w:szCs w:val="24"/>
          <w:lang w:val="mk-MK"/>
        </w:rPr>
        <w:t xml:space="preserve"> </w:t>
      </w:r>
    </w:p>
    <w:p w14:paraId="4502B6E7" w14:textId="77777777" w:rsidR="00224AD6" w:rsidRPr="00740C66" w:rsidRDefault="00224AD6" w:rsidP="00224AD6">
      <w:pPr>
        <w:ind w:firstLine="720"/>
        <w:jc w:val="both"/>
        <w:rPr>
          <w:rFonts w:ascii="Calibri" w:hAnsi="Calibri" w:cs="Calibri"/>
          <w:szCs w:val="24"/>
          <w:lang w:val="mk-MK"/>
        </w:rPr>
      </w:pPr>
      <w:r w:rsidRPr="00740C66">
        <w:rPr>
          <w:rFonts w:ascii="Calibri" w:hAnsi="Calibri" w:cs="Calibri"/>
          <w:szCs w:val="24"/>
          <w:lang w:val="mk-MK"/>
        </w:rPr>
        <w:t xml:space="preserve">Бидејќи секоја работа и работни услови постојано се менуваат, колку и да е конкретна, еднаш стекнатата обука  не може да биде доволна за цел работен век. Промените што се случуваат во окружувањето, вклучувајќи ги тука промените во технологијата, работните надлежности или прописите, мора да бидат вклучени во подигање на работните компетенции. Во најчест случај ако тие промени не се суштински нови, вработените ги компензираат со своето </w:t>
      </w:r>
      <w:r w:rsidRPr="00740C66">
        <w:rPr>
          <w:rFonts w:ascii="Calibri" w:hAnsi="Calibri" w:cs="Calibri"/>
          <w:b/>
          <w:bCs/>
          <w:i/>
          <w:iCs/>
          <w:szCs w:val="24"/>
          <w:lang w:val="mk-MK"/>
        </w:rPr>
        <w:t>искуство, искуството на колегите</w:t>
      </w:r>
      <w:r w:rsidRPr="00740C66">
        <w:rPr>
          <w:rFonts w:ascii="Calibri" w:hAnsi="Calibri" w:cs="Calibri"/>
          <w:szCs w:val="24"/>
          <w:lang w:val="mk-MK"/>
        </w:rPr>
        <w:t xml:space="preserve"> или пак со </w:t>
      </w:r>
      <w:r w:rsidRPr="00740C66">
        <w:rPr>
          <w:rFonts w:ascii="Calibri" w:hAnsi="Calibri" w:cs="Calibri"/>
          <w:b/>
          <w:bCs/>
          <w:i/>
          <w:iCs/>
          <w:szCs w:val="24"/>
          <w:lang w:val="mk-MK"/>
        </w:rPr>
        <w:t>напредни или корективни обуки</w:t>
      </w:r>
      <w:r w:rsidRPr="00740C66">
        <w:rPr>
          <w:rFonts w:ascii="Calibri" w:hAnsi="Calibri" w:cs="Calibri"/>
          <w:szCs w:val="24"/>
          <w:lang w:val="mk-MK"/>
        </w:rPr>
        <w:t xml:space="preserve">, кога станува збор за покрупни или посуштински промени.  </w:t>
      </w:r>
    </w:p>
    <w:p w14:paraId="142F8AC8" w14:textId="77777777" w:rsidR="00224AD6" w:rsidRPr="00740C66" w:rsidRDefault="00224AD6" w:rsidP="00224AD6">
      <w:pPr>
        <w:ind w:firstLine="720"/>
        <w:jc w:val="both"/>
        <w:rPr>
          <w:rFonts w:ascii="Calibri" w:hAnsi="Calibri" w:cs="Calibri"/>
          <w:szCs w:val="24"/>
          <w:lang w:val="mk-MK"/>
        </w:rPr>
      </w:pPr>
      <w:r w:rsidRPr="00372EC4">
        <w:rPr>
          <w:rFonts w:ascii="Calibri" w:hAnsi="Calibri" w:cs="Calibri"/>
          <w:szCs w:val="24"/>
          <w:lang w:val="mk-MK"/>
        </w:rPr>
        <w:t xml:space="preserve">Учесниците во обуките од овој проект се искусни професионалци во своите работни надлежности. Но, членувањето во управувачките тела на овој проект вклучува и нови надлежности и бара нови компeтенции особено во делот на заедничкото </w:t>
      </w:r>
      <w:r w:rsidRPr="006361CE">
        <w:rPr>
          <w:rFonts w:ascii="Calibri" w:hAnsi="Calibri" w:cs="Calibri"/>
          <w:b/>
          <w:bCs/>
          <w:i/>
          <w:iCs/>
          <w:szCs w:val="24"/>
          <w:lang w:val="mk-MK"/>
        </w:rPr>
        <w:t>тимско работење во спроведувањето на акциските планови</w:t>
      </w:r>
      <w:r>
        <w:rPr>
          <w:rFonts w:ascii="Calibri" w:hAnsi="Calibri" w:cs="Calibri"/>
          <w:szCs w:val="24"/>
          <w:lang w:val="mk-MK"/>
        </w:rPr>
        <w:t xml:space="preserve"> за</w:t>
      </w:r>
      <w:r w:rsidRPr="00372EC4">
        <w:rPr>
          <w:rFonts w:ascii="Calibri" w:hAnsi="Calibri" w:cs="Calibri"/>
          <w:szCs w:val="24"/>
          <w:lang w:val="mk-MK"/>
        </w:rPr>
        <w:t xml:space="preserve"> комплексно нов третман на поширокото подрачје на Дојранското езеро. Тоа бара и нови компетенции, особено во делот на </w:t>
      </w:r>
      <w:r w:rsidRPr="006361CE">
        <w:rPr>
          <w:rFonts w:ascii="Calibri" w:hAnsi="Calibri" w:cs="Calibri"/>
          <w:b/>
          <w:bCs/>
          <w:i/>
          <w:iCs/>
          <w:szCs w:val="24"/>
          <w:lang w:val="mk-MK"/>
        </w:rPr>
        <w:t>донесувањето на одговорно одлуки</w:t>
      </w:r>
      <w:r w:rsidRPr="00372EC4">
        <w:rPr>
          <w:rFonts w:ascii="Calibri" w:hAnsi="Calibri" w:cs="Calibri"/>
          <w:szCs w:val="24"/>
          <w:lang w:val="mk-MK"/>
        </w:rPr>
        <w:t xml:space="preserve"> и компетенции на имплементација и следење на стратегиските приоритети.</w:t>
      </w:r>
      <w:r w:rsidRPr="00740C66">
        <w:rPr>
          <w:rFonts w:ascii="Calibri" w:hAnsi="Calibri" w:cs="Calibri"/>
          <w:szCs w:val="24"/>
          <w:lang w:val="mk-MK"/>
        </w:rPr>
        <w:t xml:space="preserve">  </w:t>
      </w:r>
    </w:p>
    <w:p w14:paraId="5ED81DD5" w14:textId="77777777" w:rsidR="00465F6E" w:rsidRDefault="00224AD6" w:rsidP="00224AD6">
      <w:pPr>
        <w:ind w:firstLine="720"/>
        <w:jc w:val="both"/>
        <w:rPr>
          <w:rFonts w:ascii="Calibri" w:hAnsi="Calibri" w:cs="Calibri"/>
          <w:szCs w:val="24"/>
          <w:lang w:val="mk-MK"/>
        </w:rPr>
      </w:pPr>
      <w:r w:rsidRPr="00740C66">
        <w:rPr>
          <w:rFonts w:ascii="Calibri" w:hAnsi="Calibri" w:cs="Calibri"/>
          <w:szCs w:val="24"/>
          <w:lang w:val="mk-MK"/>
        </w:rPr>
        <w:lastRenderedPageBreak/>
        <w:t xml:space="preserve"> </w:t>
      </w:r>
    </w:p>
    <w:p w14:paraId="7EEBE821" w14:textId="354CD019" w:rsidR="00224AD6" w:rsidRDefault="00224AD6" w:rsidP="00224AD6">
      <w:pPr>
        <w:ind w:firstLine="720"/>
        <w:jc w:val="both"/>
        <w:rPr>
          <w:rFonts w:ascii="Calibri" w:hAnsi="Calibri" w:cs="Calibri"/>
          <w:szCs w:val="24"/>
          <w:lang w:val="mk-MK"/>
        </w:rPr>
      </w:pPr>
      <w:r w:rsidRPr="00740C66">
        <w:rPr>
          <w:rFonts w:ascii="Calibri" w:hAnsi="Calibri" w:cs="Calibri"/>
          <w:szCs w:val="24"/>
          <w:lang w:val="mk-MK"/>
        </w:rPr>
        <w:t xml:space="preserve"> Имајќи ги предвид претходните укажувања, намера на оваа обука составена од серија обучувачки модули е да ги подигни работните компетенции на учесниците, користењето на нивното искуство во нови</w:t>
      </w:r>
      <w:r>
        <w:rPr>
          <w:rFonts w:ascii="Calibri" w:hAnsi="Calibri" w:cs="Calibri"/>
          <w:szCs w:val="24"/>
          <w:lang w:val="mk-MK"/>
        </w:rPr>
        <w:t>те</w:t>
      </w:r>
      <w:r w:rsidRPr="00740C66">
        <w:rPr>
          <w:rFonts w:ascii="Calibri" w:hAnsi="Calibri" w:cs="Calibri"/>
          <w:szCs w:val="24"/>
          <w:lang w:val="mk-MK"/>
        </w:rPr>
        <w:t xml:space="preserve"> работни ситуации</w:t>
      </w:r>
      <w:r>
        <w:rPr>
          <w:rFonts w:ascii="Calibri" w:hAnsi="Calibri" w:cs="Calibri"/>
          <w:szCs w:val="24"/>
          <w:lang w:val="mk-MK"/>
        </w:rPr>
        <w:t xml:space="preserve"> во управувањето со одржливоста на екосистемот на Дејранското езеро</w:t>
      </w:r>
      <w:r w:rsidRPr="00740C66">
        <w:rPr>
          <w:rFonts w:ascii="Calibri" w:hAnsi="Calibri" w:cs="Calibri"/>
          <w:szCs w:val="24"/>
          <w:lang w:val="mk-MK"/>
        </w:rPr>
        <w:t>, како и запознавање со еден начин за порационално стекнување на сопствено искуство за работните ситуации со кои ќе се соочуваат. Од тие причини</w:t>
      </w:r>
      <w:r>
        <w:rPr>
          <w:rFonts w:ascii="Calibri" w:hAnsi="Calibri" w:cs="Calibri"/>
          <w:szCs w:val="24"/>
          <w:lang w:val="mk-MK"/>
        </w:rPr>
        <w:t xml:space="preserve"> во наредната точка ќе биде прикажана содржинската рамка на оваа обука.</w:t>
      </w:r>
    </w:p>
    <w:p w14:paraId="3B353326" w14:textId="77777777" w:rsidR="00224AD6" w:rsidRDefault="00224AD6" w:rsidP="00224AD6">
      <w:pPr>
        <w:ind w:firstLine="720"/>
        <w:rPr>
          <w:rFonts w:ascii="Calibri" w:hAnsi="Calibri" w:cs="Calibri"/>
          <w:b/>
          <w:bCs/>
          <w:sz w:val="28"/>
          <w:szCs w:val="28"/>
          <w:lang w:val="mk-MK"/>
        </w:rPr>
      </w:pPr>
    </w:p>
    <w:p w14:paraId="02F807B5" w14:textId="77777777" w:rsidR="00224AD6" w:rsidRDefault="00224AD6" w:rsidP="00224AD6">
      <w:pPr>
        <w:ind w:firstLine="720"/>
        <w:rPr>
          <w:rFonts w:ascii="Calibri" w:hAnsi="Calibri" w:cs="Calibri"/>
          <w:b/>
          <w:bCs/>
          <w:sz w:val="28"/>
          <w:szCs w:val="28"/>
          <w:lang w:val="mk-MK"/>
        </w:rPr>
      </w:pPr>
      <w:r>
        <w:rPr>
          <w:rFonts w:ascii="Calibri" w:hAnsi="Calibri" w:cs="Calibri"/>
          <w:b/>
          <w:bCs/>
          <w:sz w:val="28"/>
          <w:szCs w:val="28"/>
          <w:lang w:val="mk-MK"/>
        </w:rPr>
        <w:t>Б</w:t>
      </w:r>
      <w:r w:rsidRPr="00740C66">
        <w:rPr>
          <w:rFonts w:ascii="Calibri" w:hAnsi="Calibri" w:cs="Calibri"/>
          <w:b/>
          <w:bCs/>
          <w:sz w:val="28"/>
          <w:szCs w:val="28"/>
          <w:lang w:val="mk-MK"/>
        </w:rPr>
        <w:t xml:space="preserve">) </w:t>
      </w:r>
      <w:r>
        <w:rPr>
          <w:rFonts w:ascii="Calibri" w:hAnsi="Calibri" w:cs="Calibri"/>
          <w:b/>
          <w:bCs/>
          <w:sz w:val="28"/>
          <w:szCs w:val="28"/>
          <w:lang w:val="mk-MK"/>
        </w:rPr>
        <w:t>Содржински опфат на обучувачката програма</w:t>
      </w:r>
    </w:p>
    <w:p w14:paraId="0E519D65" w14:textId="4721B25A" w:rsidR="00224AD6" w:rsidRDefault="00224AD6" w:rsidP="00465F6E">
      <w:pPr>
        <w:ind w:firstLine="720"/>
        <w:jc w:val="both"/>
        <w:rPr>
          <w:rFonts w:ascii="Calibri" w:hAnsi="Calibri" w:cs="Calibri"/>
          <w:szCs w:val="24"/>
          <w:lang w:val="mk-MK"/>
        </w:rPr>
      </w:pPr>
      <w:r>
        <w:rPr>
          <w:rFonts w:ascii="Calibri" w:hAnsi="Calibri" w:cs="Calibri"/>
          <w:szCs w:val="24"/>
          <w:lang w:val="mk-MK"/>
        </w:rPr>
        <w:t>Содржинскиот опфат на оваа обучувачка програма е изведен од очекуваните работни функции и одговорности на членовите на тимот за управување со одржливпста на екосистемот на Дојранското езерот. Од тие причини, пред да ги прикажеме програмските содржини, во продолжение се презентирата карактерстиките на идната работа на овој тим, односно карактерситиките на одржливоста во општо, одрливиот развој и конечно одржливоста на екоссистемот.</w:t>
      </w:r>
    </w:p>
    <w:p w14:paraId="6C0FDA37" w14:textId="77777777" w:rsidR="00224AD6" w:rsidRPr="00740C66" w:rsidRDefault="00224AD6" w:rsidP="00465F6E">
      <w:pPr>
        <w:ind w:firstLine="720"/>
        <w:jc w:val="both"/>
        <w:rPr>
          <w:rFonts w:ascii="Calibri" w:hAnsi="Calibri" w:cs="Calibri"/>
          <w:szCs w:val="24"/>
          <w:lang w:val="mk-MK"/>
        </w:rPr>
      </w:pPr>
      <w:r w:rsidRPr="00740C66">
        <w:rPr>
          <w:rFonts w:ascii="Calibri" w:hAnsi="Calibri" w:cs="Calibri"/>
          <w:szCs w:val="24"/>
          <w:lang w:val="mk-MK"/>
        </w:rPr>
        <w:t xml:space="preserve">Одржливоста како предмет на научен и менаџерски интерес предизвикува сѐ поголем интерес. </w:t>
      </w:r>
      <w:bookmarkStart w:id="0" w:name="_Hlk40375420"/>
      <w:r w:rsidRPr="00740C66">
        <w:rPr>
          <w:rFonts w:ascii="Calibri" w:hAnsi="Calibri" w:cs="Calibri"/>
          <w:szCs w:val="24"/>
          <w:lang w:val="mk-MK"/>
        </w:rPr>
        <w:t xml:space="preserve">Од поголемиот број пристапи можат да се идентификуваат два доминантни: а) третирање на феноменот на одржлив развој кој подеднакво за објект на интерес го има </w:t>
      </w:r>
      <w:r w:rsidRPr="00740C66">
        <w:rPr>
          <w:rFonts w:ascii="Calibri" w:hAnsi="Calibri" w:cs="Calibri"/>
          <w:b/>
          <w:bCs/>
          <w:i/>
          <w:iCs/>
          <w:szCs w:val="24"/>
          <w:lang w:val="mk-MK"/>
        </w:rPr>
        <w:t>општествено-економскиот развој</w:t>
      </w:r>
      <w:r w:rsidRPr="00740C66">
        <w:rPr>
          <w:rFonts w:ascii="Calibri" w:hAnsi="Calibri" w:cs="Calibri"/>
          <w:szCs w:val="24"/>
          <w:lang w:val="mk-MK"/>
        </w:rPr>
        <w:t xml:space="preserve"> но и развојот на организациите како правни ентитети и б) третирање на организациската одржливост, односно прашањето на </w:t>
      </w:r>
      <w:r w:rsidRPr="00740C66">
        <w:rPr>
          <w:rFonts w:ascii="Calibri" w:hAnsi="Calibri" w:cs="Calibri"/>
          <w:b/>
          <w:bCs/>
          <w:i/>
          <w:iCs/>
          <w:szCs w:val="24"/>
          <w:lang w:val="mk-MK"/>
        </w:rPr>
        <w:t>опстанокот</w:t>
      </w:r>
      <w:r w:rsidRPr="00740C66">
        <w:rPr>
          <w:rFonts w:ascii="Calibri" w:hAnsi="Calibri" w:cs="Calibri"/>
          <w:szCs w:val="24"/>
          <w:lang w:val="mk-MK"/>
        </w:rPr>
        <w:t xml:space="preserve"> на организацијата на достигнатото ниво на развиеност. </w:t>
      </w:r>
    </w:p>
    <w:bookmarkEnd w:id="0"/>
    <w:p w14:paraId="37335835" w14:textId="77777777" w:rsidR="00224AD6" w:rsidRPr="00740C66" w:rsidRDefault="00224AD6" w:rsidP="00224AD6">
      <w:pPr>
        <w:jc w:val="both"/>
        <w:rPr>
          <w:rFonts w:ascii="Calibri" w:hAnsi="Calibri" w:cs="Calibri"/>
          <w:szCs w:val="24"/>
          <w:lang w:val="mk-MK"/>
        </w:rPr>
      </w:pPr>
      <w:r w:rsidRPr="00740C66">
        <w:rPr>
          <w:rFonts w:ascii="Calibri" w:hAnsi="Calibri" w:cs="Calibri"/>
          <w:szCs w:val="24"/>
          <w:lang w:val="mk-MK"/>
        </w:rPr>
        <w:tab/>
        <w:t>Без оглед дали одржливиот развој се третира на општествено (глобално или национално) ниво или на ниво на организација, објаснувањето на клучните одредби најчесто се бара во трикомпонетниот модел на економска, социјална и еколошка (срединска) одржливост (сл.</w:t>
      </w:r>
      <w:r>
        <w:rPr>
          <w:rFonts w:ascii="Calibri" w:hAnsi="Calibri" w:cs="Calibri"/>
          <w:szCs w:val="24"/>
          <w:lang w:val="mk-MK"/>
        </w:rPr>
        <w:t>1</w:t>
      </w:r>
      <w:r w:rsidRPr="00740C66">
        <w:rPr>
          <w:rFonts w:ascii="Calibri" w:hAnsi="Calibri" w:cs="Calibri"/>
          <w:szCs w:val="24"/>
          <w:lang w:val="mk-MK"/>
        </w:rPr>
        <w:t xml:space="preserve">.1). </w:t>
      </w:r>
    </w:p>
    <w:p w14:paraId="47CBB635" w14:textId="3621B8F7" w:rsidR="00224AD6" w:rsidRPr="00740C66" w:rsidRDefault="00224AD6" w:rsidP="00224AD6">
      <w:pPr>
        <w:jc w:val="center"/>
        <w:rPr>
          <w:rFonts w:ascii="Calibri" w:hAnsi="Calibri" w:cs="Calibri"/>
          <w:szCs w:val="24"/>
          <w:lang w:val="mk-MK"/>
        </w:rPr>
      </w:pPr>
      <w:r w:rsidRPr="00740C66">
        <w:rPr>
          <w:rFonts w:ascii="Calibri" w:hAnsi="Calibri" w:cs="Calibri"/>
          <w:b/>
          <w:noProof/>
          <w:szCs w:val="24"/>
          <w:lang w:val="mk-MK"/>
        </w:rPr>
        <w:drawing>
          <wp:inline distT="0" distB="0" distL="0" distR="0" wp14:anchorId="16A524AA" wp14:editId="3F0ECED6">
            <wp:extent cx="1647825" cy="1762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47825" cy="1762125"/>
                    </a:xfrm>
                    <a:prstGeom prst="rect">
                      <a:avLst/>
                    </a:prstGeom>
                    <a:noFill/>
                    <a:ln>
                      <a:noFill/>
                    </a:ln>
                  </pic:spPr>
                </pic:pic>
              </a:graphicData>
            </a:graphic>
          </wp:inline>
        </w:drawing>
      </w:r>
    </w:p>
    <w:p w14:paraId="6D19D7A2" w14:textId="77777777" w:rsidR="00224AD6" w:rsidRPr="00740C66" w:rsidRDefault="00224AD6" w:rsidP="00224AD6">
      <w:pPr>
        <w:jc w:val="center"/>
        <w:rPr>
          <w:rFonts w:ascii="Calibri" w:hAnsi="Calibri" w:cs="Calibri"/>
          <w:i/>
          <w:szCs w:val="24"/>
          <w:lang w:val="mk-MK"/>
        </w:rPr>
      </w:pPr>
      <w:r w:rsidRPr="00740C66">
        <w:rPr>
          <w:rFonts w:ascii="Calibri" w:hAnsi="Calibri" w:cs="Calibri"/>
          <w:i/>
          <w:szCs w:val="24"/>
          <w:lang w:val="mk-MK"/>
        </w:rPr>
        <w:t>Сл.</w:t>
      </w:r>
      <w:r>
        <w:rPr>
          <w:rFonts w:ascii="Calibri" w:hAnsi="Calibri" w:cs="Calibri"/>
          <w:i/>
          <w:szCs w:val="24"/>
          <w:lang w:val="mk-MK"/>
        </w:rPr>
        <w:t>1</w:t>
      </w:r>
      <w:r w:rsidRPr="00740C66">
        <w:rPr>
          <w:rFonts w:ascii="Calibri" w:hAnsi="Calibri" w:cs="Calibri"/>
          <w:i/>
          <w:szCs w:val="24"/>
          <w:lang w:val="mk-MK"/>
        </w:rPr>
        <w:t>.1 Модел на одржливиот развој</w:t>
      </w:r>
    </w:p>
    <w:p w14:paraId="13724D87" w14:textId="77777777" w:rsidR="00224AD6" w:rsidRPr="00740C66" w:rsidRDefault="00224AD6" w:rsidP="00224AD6">
      <w:pPr>
        <w:jc w:val="center"/>
        <w:rPr>
          <w:rFonts w:ascii="Calibri" w:hAnsi="Calibri" w:cs="Calibri"/>
          <w:i/>
          <w:szCs w:val="24"/>
          <w:lang w:val="mk-MK"/>
        </w:rPr>
      </w:pPr>
    </w:p>
    <w:p w14:paraId="6210FDB2" w14:textId="77777777" w:rsidR="007D5F9E" w:rsidRDefault="00224AD6" w:rsidP="00465F6E">
      <w:pPr>
        <w:ind w:firstLine="720"/>
        <w:jc w:val="both"/>
        <w:rPr>
          <w:rFonts w:ascii="Calibri" w:hAnsi="Calibri" w:cs="Calibri"/>
          <w:szCs w:val="24"/>
          <w:lang w:val="mk-MK"/>
        </w:rPr>
      </w:pPr>
      <w:r w:rsidRPr="00740C66">
        <w:rPr>
          <w:rFonts w:ascii="Calibri" w:hAnsi="Calibri" w:cs="Calibri"/>
          <w:szCs w:val="24"/>
          <w:lang w:val="mk-MK"/>
        </w:rPr>
        <w:t>Најголем број автори сметаат дека одржливиот развој се наоѓа во пресекот на овие три компоненти. Импликациите од случувањата во сите овие три области на глобално или национално ниво, на крајот завршуваат на организациско</w:t>
      </w:r>
      <w:r>
        <w:rPr>
          <w:rFonts w:ascii="Calibri" w:hAnsi="Calibri" w:cs="Calibri"/>
          <w:szCs w:val="24"/>
          <w:lang w:val="mk-MK"/>
        </w:rPr>
        <w:t xml:space="preserve"> или институционално</w:t>
      </w:r>
      <w:r w:rsidRPr="00740C66">
        <w:rPr>
          <w:rFonts w:ascii="Calibri" w:hAnsi="Calibri" w:cs="Calibri"/>
          <w:szCs w:val="24"/>
          <w:lang w:val="mk-MK"/>
        </w:rPr>
        <w:t xml:space="preserve"> ниво. </w:t>
      </w:r>
      <w:r>
        <w:rPr>
          <w:rFonts w:ascii="Calibri" w:hAnsi="Calibri" w:cs="Calibri"/>
          <w:szCs w:val="24"/>
          <w:lang w:val="mk-MK"/>
        </w:rPr>
        <w:t xml:space="preserve">Во зависност од тоа на кое институционалнпо ниво се наоѓаат поединците тие имаат и соодветна улога во </w:t>
      </w:r>
      <w:r w:rsidRPr="00740C66">
        <w:rPr>
          <w:rFonts w:ascii="Calibri" w:hAnsi="Calibri" w:cs="Calibri"/>
          <w:szCs w:val="24"/>
          <w:lang w:val="mk-MK"/>
        </w:rPr>
        <w:t xml:space="preserve">донесувањето на политиките на тоа ниво организациите, локални и национални заедници, </w:t>
      </w:r>
      <w:r>
        <w:rPr>
          <w:rFonts w:ascii="Calibri" w:hAnsi="Calibri" w:cs="Calibri"/>
          <w:szCs w:val="24"/>
          <w:lang w:val="mk-MK"/>
        </w:rPr>
        <w:t xml:space="preserve">а потоа и во спроевдувањето на тие политики и од нив изведените акции. Од меѓузависноста на трите наведени фактори, мошне е важно да се идентификуваат појавите  ипроцесите врз кои </w:t>
      </w:r>
    </w:p>
    <w:p w14:paraId="4C8A95EE" w14:textId="77777777" w:rsidR="007D5F9E" w:rsidRDefault="007D5F9E" w:rsidP="007D5F9E">
      <w:pPr>
        <w:jc w:val="both"/>
        <w:rPr>
          <w:rFonts w:ascii="Calibri" w:hAnsi="Calibri" w:cs="Calibri"/>
          <w:szCs w:val="24"/>
          <w:lang w:val="mk-MK"/>
        </w:rPr>
      </w:pPr>
    </w:p>
    <w:p w14:paraId="2314E845" w14:textId="43FAC2D1" w:rsidR="00224AD6" w:rsidRPr="00740C66" w:rsidRDefault="00224AD6" w:rsidP="00465F6E">
      <w:pPr>
        <w:jc w:val="both"/>
        <w:rPr>
          <w:rFonts w:ascii="Calibri" w:hAnsi="Calibri" w:cs="Calibri"/>
          <w:szCs w:val="24"/>
          <w:lang w:val="mk-MK"/>
        </w:rPr>
      </w:pPr>
      <w:r w:rsidRPr="00740C66">
        <w:rPr>
          <w:rFonts w:ascii="Calibri" w:hAnsi="Calibri" w:cs="Calibri"/>
          <w:i/>
          <w:szCs w:val="24"/>
          <w:lang w:val="mk-MK"/>
        </w:rPr>
        <w:t>менаџментот може да има непосредно влијание</w:t>
      </w:r>
      <w:r w:rsidRPr="00740C66">
        <w:rPr>
          <w:rFonts w:ascii="Calibri" w:hAnsi="Calibri" w:cs="Calibri"/>
          <w:szCs w:val="24"/>
          <w:lang w:val="mk-MK"/>
        </w:rPr>
        <w:t xml:space="preserve"> и со своите одлуки и однесување за својата организација/институција да обезбеди, ако не развој, тогаш барем опстанок на постигнатото ниво на развиеност </w:t>
      </w:r>
      <w:r w:rsidR="007D5F9E">
        <w:rPr>
          <w:rFonts w:ascii="Calibri" w:hAnsi="Calibri" w:cs="Calibri"/>
          <w:szCs w:val="24"/>
          <w:lang w:val="mk-MK"/>
        </w:rPr>
        <w:t xml:space="preserve"> </w:t>
      </w:r>
      <w:r w:rsidRPr="00740C66">
        <w:rPr>
          <w:rFonts w:ascii="Calibri" w:hAnsi="Calibri" w:cs="Calibri"/>
          <w:szCs w:val="24"/>
          <w:lang w:val="mk-MK"/>
        </w:rPr>
        <w:t>како задоволување на интересите на клучните интересенти (stakeholedrs): организацијата или лок</w:t>
      </w:r>
      <w:r>
        <w:rPr>
          <w:rFonts w:ascii="Calibri" w:hAnsi="Calibri" w:cs="Calibri"/>
          <w:szCs w:val="24"/>
          <w:lang w:val="mk-MK"/>
        </w:rPr>
        <w:t>а</w:t>
      </w:r>
      <w:r w:rsidRPr="00740C66">
        <w:rPr>
          <w:rFonts w:ascii="Calibri" w:hAnsi="Calibri" w:cs="Calibri"/>
          <w:szCs w:val="24"/>
          <w:lang w:val="mk-MK"/>
        </w:rPr>
        <w:t>лнта заедница како ентитет, основачите или акционерите, корисниците (граѓаните) и вработените во организациите и институциите.</w:t>
      </w:r>
    </w:p>
    <w:p w14:paraId="741F69B1" w14:textId="77777777" w:rsidR="00224AD6" w:rsidRDefault="00224AD6" w:rsidP="00465F6E">
      <w:pPr>
        <w:pStyle w:val="NormalWeb"/>
        <w:spacing w:before="120" w:beforeAutospacing="0" w:after="120" w:afterAutospacing="0"/>
        <w:ind w:firstLine="720"/>
        <w:jc w:val="both"/>
        <w:rPr>
          <w:rFonts w:ascii="Calibri" w:hAnsi="Calibri" w:cs="Calibri"/>
          <w:lang w:val="mk-MK"/>
        </w:rPr>
      </w:pPr>
      <w:r>
        <w:rPr>
          <w:rFonts w:ascii="Calibri" w:hAnsi="Calibri" w:cs="Calibri"/>
          <w:lang w:val="mk-MK"/>
        </w:rPr>
        <w:t xml:space="preserve">Ако како објект на третираме го имаме екосистемот на Дојранското езеро како средински фактор на економскиот и општествениот развој на дојранскиот регион, тогаш </w:t>
      </w:r>
      <w:bookmarkStart w:id="1" w:name="_Hlk40375526"/>
      <w:r w:rsidRPr="003702C5">
        <w:rPr>
          <w:rFonts w:ascii="Calibri" w:hAnsi="Calibri" w:cs="Calibri"/>
          <w:b/>
          <w:bCs/>
          <w:lang w:val="mk-MK"/>
        </w:rPr>
        <w:t>одржливиот равој</w:t>
      </w:r>
      <w:r>
        <w:rPr>
          <w:rFonts w:ascii="Calibri" w:hAnsi="Calibri" w:cs="Calibri"/>
          <w:lang w:val="mk-MK"/>
        </w:rPr>
        <w:t xml:space="preserve"> на стопанските ентитети во овој регион треба да се гледаат во нивната релација како </w:t>
      </w:r>
      <w:r w:rsidRPr="002D4FCA">
        <w:rPr>
          <w:rFonts w:ascii="Calibri" w:hAnsi="Calibri" w:cs="Calibri"/>
          <w:b/>
          <w:bCs/>
          <w:i/>
          <w:iCs/>
          <w:lang w:val="mk-MK"/>
        </w:rPr>
        <w:t>корист од екосистемот</w:t>
      </w:r>
      <w:r>
        <w:rPr>
          <w:rFonts w:ascii="Calibri" w:hAnsi="Calibri" w:cs="Calibri"/>
          <w:lang w:val="mk-MK"/>
        </w:rPr>
        <w:t xml:space="preserve"> на езерото но и како </w:t>
      </w:r>
      <w:r w:rsidRPr="002D4FCA">
        <w:rPr>
          <w:rFonts w:ascii="Calibri" w:hAnsi="Calibri" w:cs="Calibri"/>
          <w:b/>
          <w:bCs/>
          <w:i/>
          <w:iCs/>
          <w:lang w:val="mk-MK"/>
        </w:rPr>
        <w:t>одговорност за одржливост на тој ексосистем</w:t>
      </w:r>
      <w:r>
        <w:rPr>
          <w:rFonts w:ascii="Calibri" w:hAnsi="Calibri" w:cs="Calibri"/>
          <w:lang w:val="mk-MK"/>
        </w:rPr>
        <w:t xml:space="preserve"> како долгорочен фактор на одржливиот економски развој</w:t>
      </w:r>
      <w:bookmarkEnd w:id="1"/>
      <w:r>
        <w:rPr>
          <w:rFonts w:ascii="Calibri" w:hAnsi="Calibri" w:cs="Calibri"/>
          <w:lang w:val="mk-MK"/>
        </w:rPr>
        <w:t>. Од тие причини, корисно е кратко да се потсетиме на суштинските сознанија на екологијата и карактерстиките на екосистемите.</w:t>
      </w:r>
    </w:p>
    <w:p w14:paraId="7426A834" w14:textId="77777777" w:rsidR="00224AD6" w:rsidRPr="00740C66" w:rsidRDefault="00224AD6" w:rsidP="00224AD6">
      <w:pPr>
        <w:pStyle w:val="NormalWeb"/>
        <w:spacing w:before="120" w:beforeAutospacing="0" w:after="120" w:afterAutospacing="0"/>
        <w:jc w:val="both"/>
        <w:rPr>
          <w:rFonts w:ascii="Calibri" w:hAnsi="Calibri" w:cs="Calibri"/>
          <w:lang w:val="mk-MK"/>
        </w:rPr>
      </w:pPr>
      <w:r>
        <w:rPr>
          <w:rFonts w:ascii="Calibri" w:hAnsi="Calibri" w:cs="Calibri"/>
          <w:lang w:val="mk-MK"/>
        </w:rPr>
        <w:t xml:space="preserve">          </w:t>
      </w:r>
      <w:r w:rsidRPr="00740C66">
        <w:rPr>
          <w:rFonts w:ascii="Calibri" w:hAnsi="Calibri" w:cs="Calibri"/>
          <w:lang w:val="mk-MK"/>
        </w:rPr>
        <w:t xml:space="preserve">Екологијата и екосистемите се едни од најфреквентно применувани поими во последните неколку декади поврзани со третирањето на одржливиот развој, а некаде дури и со опстанокот на планетата земја. Поради тоа и претпоставката дека голем број од инволвираните субјекти во организацискиот и локалниот економски развој, како што впрочем е нашиов случај со Планот Дојран, </w:t>
      </w:r>
      <w:r>
        <w:rPr>
          <w:rFonts w:ascii="Calibri" w:hAnsi="Calibri" w:cs="Calibri"/>
          <w:lang w:val="mk-MK"/>
        </w:rPr>
        <w:t xml:space="preserve">мошне често се среќаваат и ги користат овие </w:t>
      </w:r>
      <w:r w:rsidRPr="00740C66">
        <w:rPr>
          <w:rFonts w:ascii="Calibri" w:hAnsi="Calibri" w:cs="Calibri"/>
          <w:lang w:val="mk-MK"/>
        </w:rPr>
        <w:t xml:space="preserve">два поима. </w:t>
      </w:r>
      <w:r>
        <w:rPr>
          <w:rFonts w:ascii="Calibri" w:hAnsi="Calibri" w:cs="Calibri"/>
          <w:lang w:val="mk-MK"/>
        </w:rPr>
        <w:t xml:space="preserve">Сепак, корисно е да потсетиме дека </w:t>
      </w:r>
      <w:r w:rsidRPr="00740C66">
        <w:rPr>
          <w:rFonts w:ascii="Calibri" w:hAnsi="Calibri" w:cs="Calibri"/>
          <w:lang w:val="mk-MK"/>
        </w:rPr>
        <w:t xml:space="preserve">екосистемите како заедници на живиот свет во определена биолошка и небиолошка природна средина во себе го вклучува и човекот и општествената заедница. </w:t>
      </w:r>
      <w:bookmarkStart w:id="2" w:name="_Hlk40375577"/>
      <w:r w:rsidRPr="00740C66">
        <w:rPr>
          <w:rFonts w:ascii="Calibri" w:hAnsi="Calibri" w:cs="Calibri"/>
          <w:lang w:val="mk-MK"/>
        </w:rPr>
        <w:t xml:space="preserve">Поради тоа, глобално и </w:t>
      </w:r>
      <w:r w:rsidRPr="002D4FCA">
        <w:rPr>
          <w:rFonts w:ascii="Calibri" w:hAnsi="Calibri" w:cs="Calibri"/>
          <w:b/>
          <w:bCs/>
          <w:i/>
          <w:iCs/>
          <w:lang w:val="mk-MK"/>
        </w:rPr>
        <w:t>долгорочно гледано</w:t>
      </w:r>
      <w:r w:rsidRPr="00740C66">
        <w:rPr>
          <w:rFonts w:ascii="Calibri" w:hAnsi="Calibri" w:cs="Calibri"/>
          <w:lang w:val="mk-MK"/>
        </w:rPr>
        <w:t xml:space="preserve">, опстанокот на определен екосистем воедно значи и опстанокот на човекот како биолошки вид и човештвото како социјална заедница. Но, поради долгорочното ефектуирање на оваа зависност, во практичното однесување на луѓето на определена локална и поширока општествена заедница, се заборава на ова зависност и индивидуалните и институционалните одлуки се носат според </w:t>
      </w:r>
      <w:r w:rsidRPr="002D4FCA">
        <w:rPr>
          <w:rFonts w:ascii="Calibri" w:hAnsi="Calibri" w:cs="Calibri"/>
          <w:b/>
          <w:bCs/>
          <w:i/>
          <w:iCs/>
          <w:lang w:val="mk-MK"/>
        </w:rPr>
        <w:t>краткорочно видливите ефекти</w:t>
      </w:r>
      <w:r w:rsidRPr="00740C66">
        <w:rPr>
          <w:rFonts w:ascii="Calibri" w:hAnsi="Calibri" w:cs="Calibri"/>
          <w:lang w:val="mk-MK"/>
        </w:rPr>
        <w:t xml:space="preserve"> од економскиот развој.</w:t>
      </w:r>
      <w:bookmarkEnd w:id="2"/>
      <w:r w:rsidRPr="00740C66">
        <w:rPr>
          <w:rFonts w:ascii="Calibri" w:hAnsi="Calibri" w:cs="Calibri"/>
          <w:lang w:val="mk-MK"/>
        </w:rPr>
        <w:t xml:space="preserve"> Надминувањето на оваа практика се гледа во поврзувањето на опстанокот екосистемите со стратегиите и тактиките на одржливиот развој наведени во претходната точка.</w:t>
      </w:r>
    </w:p>
    <w:p w14:paraId="46B72D41" w14:textId="77777777" w:rsidR="007D5F9E" w:rsidRDefault="00224AD6" w:rsidP="00465F6E">
      <w:pPr>
        <w:pStyle w:val="NormalWeb"/>
        <w:spacing w:before="120" w:beforeAutospacing="0" w:after="120" w:afterAutospacing="0"/>
        <w:ind w:firstLine="720"/>
        <w:jc w:val="both"/>
        <w:rPr>
          <w:rFonts w:ascii="Calibri" w:hAnsi="Calibri" w:cs="Calibri"/>
          <w:lang w:val="mk-MK"/>
        </w:rPr>
      </w:pPr>
      <w:r w:rsidRPr="00740C66">
        <w:rPr>
          <w:rFonts w:ascii="Calibri" w:hAnsi="Calibri" w:cs="Calibri"/>
          <w:lang w:val="mk-MK"/>
        </w:rPr>
        <w:t xml:space="preserve">За да се сфати важноста на поврзаноста на одржувањето (опстанокот) на постојните екосистеми, од една страна и одржливиот развој на социјалните заедници, од друга страна, сметаме дека е неопходно да укажеме на природата на </w:t>
      </w:r>
      <w:r w:rsidRPr="002D4FCA">
        <w:rPr>
          <w:rFonts w:ascii="Calibri" w:hAnsi="Calibri" w:cs="Calibri"/>
          <w:b/>
          <w:bCs/>
          <w:i/>
          <w:iCs/>
          <w:lang w:val="mk-MK"/>
        </w:rPr>
        <w:t>самоодржливост на екосистемите</w:t>
      </w:r>
      <w:r w:rsidRPr="00740C66">
        <w:rPr>
          <w:rFonts w:ascii="Calibri" w:hAnsi="Calibri" w:cs="Calibri"/>
          <w:lang w:val="mk-MK"/>
        </w:rPr>
        <w:t xml:space="preserve"> кои не се „нападнати“ од човекот и природата на одржливиот развој како социјална практика на човештвото. </w:t>
      </w:r>
      <w:bookmarkStart w:id="3" w:name="_Hlk40375637"/>
      <w:r w:rsidRPr="00740C66">
        <w:rPr>
          <w:rFonts w:ascii="Calibri" w:hAnsi="Calibri" w:cs="Calibri"/>
          <w:lang w:val="mk-MK"/>
        </w:rPr>
        <w:t xml:space="preserve">Од биологијата и поконкретно од екологијата е познато дека природните екосистеми се одржливи врз </w:t>
      </w:r>
      <w:r w:rsidRPr="00740C66">
        <w:rPr>
          <w:rFonts w:ascii="Calibri" w:hAnsi="Calibri" w:cs="Calibri"/>
          <w:b/>
          <w:bCs/>
          <w:i/>
          <w:iCs/>
          <w:lang w:val="mk-MK"/>
        </w:rPr>
        <w:t>принципот на рамнотежа</w:t>
      </w:r>
      <w:r w:rsidRPr="00740C66">
        <w:rPr>
          <w:rFonts w:ascii="Calibri" w:hAnsi="Calibri" w:cs="Calibri"/>
          <w:lang w:val="mk-MK"/>
        </w:rPr>
        <w:t xml:space="preserve"> на однесувањето на биолошките ентитети на определен екосистем, нпр. езерото и неговото крајбрежно окружување со другите фактори на средината (почвата, водата и сл.). Клучен елемент на таа рамнотежа е што се воспоставени процеси на размена помеѓу определени ентитети на екосистемот што на крајот не се создава отпад или загадување на средината. </w:t>
      </w:r>
      <w:bookmarkEnd w:id="3"/>
      <w:r w:rsidRPr="00740C66">
        <w:rPr>
          <w:rFonts w:ascii="Calibri" w:hAnsi="Calibri" w:cs="Calibri"/>
          <w:lang w:val="mk-MK"/>
        </w:rPr>
        <w:t xml:space="preserve">Од друга страна, одржливиот развој примарно се фокусира на </w:t>
      </w:r>
      <w:r w:rsidRPr="00740C66">
        <w:rPr>
          <w:rFonts w:ascii="Calibri" w:hAnsi="Calibri" w:cs="Calibri"/>
          <w:b/>
          <w:bCs/>
          <w:i/>
          <w:iCs/>
          <w:lang w:val="mk-MK"/>
        </w:rPr>
        <w:t>рационалното користење на природните ресурси</w:t>
      </w:r>
      <w:r w:rsidRPr="00740C66">
        <w:rPr>
          <w:rFonts w:ascii="Calibri" w:hAnsi="Calibri" w:cs="Calibri"/>
          <w:lang w:val="mk-MK"/>
        </w:rPr>
        <w:t xml:space="preserve">, но и покрај афирмирањето на практиката на рециклирање на определени продукти или нузпродукти, се уште не се воспоставени процеси на врамнотежување помеѓу определени ентитети на одржливиот развој ни приближно на процесите на врамнотежување во екосистеми. Од тука и обидите паралелно со намалувањето на штетното влијание на економскиот развој врз одржливоста на екосистемите, да се развиваат </w:t>
      </w:r>
      <w:r w:rsidRPr="00740C66">
        <w:rPr>
          <w:rFonts w:ascii="Calibri" w:hAnsi="Calibri" w:cs="Calibri"/>
          <w:b/>
          <w:bCs/>
          <w:i/>
          <w:iCs/>
          <w:lang w:val="mk-MK"/>
        </w:rPr>
        <w:t>практики на учење</w:t>
      </w:r>
      <w:r w:rsidRPr="00740C66">
        <w:rPr>
          <w:rFonts w:ascii="Calibri" w:hAnsi="Calibri" w:cs="Calibri"/>
          <w:lang w:val="mk-MK"/>
        </w:rPr>
        <w:t xml:space="preserve"> од процесите на врамнотежување на самоодржливост на екосистемите во практиката на одржливиот развој на фирмите како клучни носители на одржливиот економски развој и политиките и </w:t>
      </w:r>
    </w:p>
    <w:p w14:paraId="67DC6B2F" w14:textId="77777777" w:rsidR="007D5F9E" w:rsidRDefault="007D5F9E" w:rsidP="007D5F9E">
      <w:pPr>
        <w:pStyle w:val="NormalWeb"/>
        <w:spacing w:before="120" w:beforeAutospacing="0" w:after="120" w:afterAutospacing="0"/>
        <w:jc w:val="both"/>
        <w:rPr>
          <w:rFonts w:ascii="Calibri" w:hAnsi="Calibri" w:cs="Calibri"/>
          <w:lang w:val="mk-MK"/>
        </w:rPr>
      </w:pPr>
    </w:p>
    <w:p w14:paraId="01EEE0F5" w14:textId="77777777" w:rsidR="007D5F9E" w:rsidRDefault="007D5F9E" w:rsidP="007D5F9E">
      <w:pPr>
        <w:pStyle w:val="NormalWeb"/>
        <w:spacing w:before="120" w:beforeAutospacing="0" w:after="120" w:afterAutospacing="0"/>
        <w:jc w:val="both"/>
        <w:rPr>
          <w:rFonts w:ascii="Calibri" w:hAnsi="Calibri" w:cs="Calibri"/>
          <w:lang w:val="mk-MK"/>
        </w:rPr>
      </w:pPr>
    </w:p>
    <w:p w14:paraId="0A0FCB4E" w14:textId="0E08C80A" w:rsidR="00224AD6" w:rsidRPr="00740C66" w:rsidRDefault="00224AD6" w:rsidP="007D5F9E">
      <w:pPr>
        <w:pStyle w:val="NormalWeb"/>
        <w:spacing w:before="120" w:beforeAutospacing="0" w:after="120" w:afterAutospacing="0"/>
        <w:jc w:val="both"/>
        <w:rPr>
          <w:rFonts w:ascii="Calibri" w:hAnsi="Calibri" w:cs="Calibri"/>
          <w:lang w:val="mk-MK"/>
        </w:rPr>
      </w:pPr>
      <w:r w:rsidRPr="00740C66">
        <w:rPr>
          <w:rFonts w:ascii="Calibri" w:hAnsi="Calibri" w:cs="Calibri"/>
          <w:lang w:val="mk-MK"/>
        </w:rPr>
        <w:t xml:space="preserve">пораките на општествените институции и на крајот на културата на однесување на луѓето во општествената заедница. </w:t>
      </w:r>
    </w:p>
    <w:p w14:paraId="1AF71EEB" w14:textId="504A645B" w:rsidR="00224AD6" w:rsidRPr="007D5F9E" w:rsidRDefault="00224AD6" w:rsidP="00224AD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Cs w:val="24"/>
          <w:lang w:val="mk-MK"/>
        </w:rPr>
      </w:pPr>
      <w:r w:rsidRPr="00740C66">
        <w:rPr>
          <w:rFonts w:ascii="Calibri" w:hAnsi="Calibri" w:cs="Calibri"/>
          <w:szCs w:val="24"/>
          <w:lang w:val="mk-MK"/>
        </w:rPr>
        <w:tab/>
        <w:t xml:space="preserve">Во насока да се даде поконкретен придонес во </w:t>
      </w:r>
      <w:r>
        <w:rPr>
          <w:rFonts w:ascii="Calibri" w:hAnsi="Calibri" w:cs="Calibri"/>
          <w:szCs w:val="24"/>
          <w:lang w:val="mk-MK"/>
        </w:rPr>
        <w:t>одрживоста</w:t>
      </w:r>
      <w:r w:rsidRPr="00740C66">
        <w:rPr>
          <w:rFonts w:ascii="Calibri" w:hAnsi="Calibri" w:cs="Calibri"/>
          <w:szCs w:val="24"/>
          <w:lang w:val="mk-MK"/>
        </w:rPr>
        <w:t xml:space="preserve"> на екосистемот на Дојранското езеро</w:t>
      </w:r>
      <w:r>
        <w:rPr>
          <w:rFonts w:ascii="Calibri" w:hAnsi="Calibri" w:cs="Calibri"/>
          <w:szCs w:val="24"/>
          <w:lang w:val="mk-MK"/>
        </w:rPr>
        <w:t>,</w:t>
      </w:r>
      <w:r w:rsidRPr="00740C66">
        <w:rPr>
          <w:rFonts w:ascii="Calibri" w:hAnsi="Calibri" w:cs="Calibri"/>
          <w:szCs w:val="24"/>
          <w:lang w:val="mk-MK"/>
        </w:rPr>
        <w:t xml:space="preserve"> а да не се наруши одржливиот развој на општествените заедници на двете страни на границата на Дојранското езеро, во </w:t>
      </w:r>
      <w:r w:rsidR="007D5F9E">
        <w:rPr>
          <w:rFonts w:ascii="Calibri" w:hAnsi="Calibri" w:cs="Calibri"/>
          <w:szCs w:val="24"/>
          <w:lang w:val="mk-MK"/>
        </w:rPr>
        <w:t xml:space="preserve"> </w:t>
      </w:r>
      <w:r w:rsidRPr="00740C66">
        <w:rPr>
          <w:rFonts w:ascii="Calibri" w:hAnsi="Calibri" w:cs="Calibri"/>
          <w:szCs w:val="24"/>
          <w:lang w:val="mk-MK"/>
        </w:rPr>
        <w:t xml:space="preserve">Планот Дојран се утврдени следните </w:t>
      </w:r>
      <w:r w:rsidRPr="00740C66">
        <w:rPr>
          <w:rFonts w:ascii="Calibri" w:hAnsi="Calibri" w:cs="Calibri"/>
          <w:color w:val="000000"/>
          <w:szCs w:val="24"/>
          <w:lang w:val="mk-MK"/>
        </w:rPr>
        <w:t xml:space="preserve">главни </w:t>
      </w:r>
      <w:r w:rsidRPr="00740C66">
        <w:rPr>
          <w:rFonts w:ascii="Calibri" w:hAnsi="Calibri" w:cs="Calibri"/>
          <w:b/>
          <w:bCs/>
          <w:i/>
          <w:iCs/>
          <w:color w:val="000000"/>
          <w:szCs w:val="24"/>
          <w:lang w:val="mk-MK"/>
        </w:rPr>
        <w:t>концепти/пристапи</w:t>
      </w:r>
      <w:r w:rsidRPr="00740C66">
        <w:rPr>
          <w:rFonts w:ascii="Calibri" w:hAnsi="Calibri" w:cs="Calibri"/>
          <w:color w:val="000000"/>
          <w:szCs w:val="24"/>
          <w:lang w:val="mk-MK"/>
        </w:rPr>
        <w:t xml:space="preserve"> со цел да бидат користени како основа за создавање на водечките принципи на идната практика</w:t>
      </w:r>
      <w:r w:rsidRPr="00740C66">
        <w:rPr>
          <w:rStyle w:val="FootnoteReference"/>
          <w:rFonts w:ascii="Calibri" w:hAnsi="Calibri" w:cs="Calibri"/>
          <w:color w:val="000000"/>
          <w:szCs w:val="24"/>
          <w:lang w:val="mk-MK"/>
        </w:rPr>
        <w:footnoteReference w:id="1"/>
      </w:r>
      <w:r w:rsidRPr="00740C66">
        <w:rPr>
          <w:rFonts w:ascii="Calibri" w:hAnsi="Calibri" w:cs="Calibri"/>
          <w:color w:val="000000"/>
          <w:szCs w:val="24"/>
          <w:lang w:val="mk-MK"/>
        </w:rPr>
        <w:t xml:space="preserve">. </w:t>
      </w:r>
    </w:p>
    <w:p w14:paraId="736A651F" w14:textId="77777777" w:rsidR="007D5F9E" w:rsidRDefault="007D5F9E" w:rsidP="00224AD6">
      <w:pPr>
        <w:jc w:val="both"/>
        <w:rPr>
          <w:rFonts w:ascii="Calibri" w:eastAsia="Calibri" w:hAnsi="Calibri" w:cs="Calibri"/>
          <w:color w:val="000000"/>
          <w:szCs w:val="24"/>
          <w:lang w:val="mk-MK"/>
        </w:rPr>
      </w:pPr>
      <w:bookmarkStart w:id="4" w:name="_Hlk40375668"/>
    </w:p>
    <w:p w14:paraId="1974EFE0" w14:textId="50F8CA01" w:rsidR="00224AD6" w:rsidRPr="00740C66" w:rsidRDefault="00224AD6" w:rsidP="00224AD6">
      <w:pPr>
        <w:jc w:val="both"/>
        <w:rPr>
          <w:rFonts w:ascii="Calibri" w:eastAsia="Arial Unicode MS" w:hAnsi="Calibri" w:cs="Calibri"/>
          <w:color w:val="000000"/>
          <w:szCs w:val="24"/>
          <w:lang w:val="mk-MK"/>
        </w:rPr>
      </w:pPr>
      <w:r w:rsidRPr="00740C66">
        <w:rPr>
          <w:rFonts w:ascii="Calibri" w:eastAsia="Calibri" w:hAnsi="Calibri" w:cs="Calibri"/>
          <w:color w:val="000000"/>
          <w:szCs w:val="24"/>
          <w:lang w:val="mk-MK"/>
        </w:rPr>
        <w:t>1.</w:t>
      </w:r>
      <w:r w:rsidRPr="00740C66">
        <w:rPr>
          <w:rFonts w:ascii="Calibri" w:hAnsi="Calibri" w:cs="Calibri"/>
          <w:b/>
          <w:bCs/>
          <w:color w:val="000000"/>
          <w:szCs w:val="24"/>
          <w:lang w:val="mk-MK"/>
        </w:rPr>
        <w:t xml:space="preserve">Одржливото управување со водите од Дојранското Езеро </w:t>
      </w:r>
      <w:r w:rsidRPr="00740C66">
        <w:rPr>
          <w:rFonts w:ascii="Calibri" w:hAnsi="Calibri" w:cs="Calibri"/>
          <w:color w:val="000000"/>
          <w:szCs w:val="24"/>
          <w:lang w:val="mk-MK"/>
        </w:rPr>
        <w:t xml:space="preserve">претставува еден многу важен аспект (но исто така и визија) за неговата сегашност и иднина. Мудрото управување со водите на Дојранското Езеро треба да ги разгледа активностите и мерките фокусирани на стандардите </w:t>
      </w:r>
      <w:r w:rsidRPr="00740C66">
        <w:rPr>
          <w:rFonts w:ascii="Calibri" w:hAnsi="Calibri" w:cs="Calibri"/>
          <w:b/>
          <w:bCs/>
          <w:color w:val="000000"/>
          <w:szCs w:val="24"/>
          <w:lang w:val="mk-MK"/>
        </w:rPr>
        <w:t xml:space="preserve">за квалитетот на водата </w:t>
      </w:r>
      <w:r w:rsidRPr="00740C66">
        <w:rPr>
          <w:rFonts w:ascii="Calibri" w:hAnsi="Calibri" w:cs="Calibri"/>
          <w:color w:val="000000"/>
          <w:szCs w:val="24"/>
          <w:lang w:val="mk-MK"/>
        </w:rPr>
        <w:t xml:space="preserve">во езерото и другите реки кои што се влеваат во него, о исто така и </w:t>
      </w:r>
      <w:r w:rsidRPr="00740C66">
        <w:rPr>
          <w:rFonts w:ascii="Calibri" w:hAnsi="Calibri" w:cs="Calibri"/>
          <w:b/>
          <w:bCs/>
          <w:color w:val="000000"/>
          <w:szCs w:val="24"/>
          <w:lang w:val="mk-MK"/>
        </w:rPr>
        <w:t>квантитетот/нивото</w:t>
      </w:r>
      <w:r w:rsidRPr="00740C66">
        <w:rPr>
          <w:rFonts w:ascii="Calibri" w:hAnsi="Calibri" w:cs="Calibri"/>
          <w:color w:val="000000"/>
          <w:szCs w:val="24"/>
          <w:lang w:val="mk-MK"/>
        </w:rPr>
        <w:t xml:space="preserve"> на вода за различно користење, како на пример, за наводнување</w:t>
      </w:r>
      <w:bookmarkEnd w:id="4"/>
      <w:r w:rsidRPr="00740C66">
        <w:rPr>
          <w:rFonts w:ascii="Calibri" w:hAnsi="Calibri" w:cs="Calibri"/>
          <w:color w:val="000000"/>
          <w:szCs w:val="24"/>
          <w:lang w:val="mk-MK"/>
        </w:rPr>
        <w:t xml:space="preserve">. Одржливото управување на водата исто така придонесува кон Целите на SDG број 6 за Чиста вода и канализација, како и при принципите во директивата за секторот - води (Water Framework Directive). </w:t>
      </w:r>
    </w:p>
    <w:p w14:paraId="36231F1F" w14:textId="77777777" w:rsidR="00224AD6" w:rsidRPr="00740C66" w:rsidRDefault="00224AD6" w:rsidP="00224AD6">
      <w:pPr>
        <w:jc w:val="both"/>
        <w:rPr>
          <w:rFonts w:ascii="Calibri" w:hAnsi="Calibri" w:cs="Calibri"/>
          <w:color w:val="000000"/>
          <w:szCs w:val="24"/>
          <w:lang w:val="mk-MK"/>
        </w:rPr>
      </w:pPr>
      <w:r w:rsidRPr="00740C66">
        <w:rPr>
          <w:rFonts w:ascii="Calibri" w:hAnsi="Calibri" w:cs="Calibri"/>
          <w:b/>
          <w:bCs/>
          <w:color w:val="000000"/>
          <w:szCs w:val="24"/>
          <w:lang w:val="mk-MK"/>
        </w:rPr>
        <w:t>2.</w:t>
      </w:r>
      <w:bookmarkStart w:id="5" w:name="_Hlk40375748"/>
      <w:r w:rsidRPr="00740C66">
        <w:rPr>
          <w:rFonts w:ascii="Calibri" w:hAnsi="Calibri" w:cs="Calibri"/>
          <w:b/>
          <w:bCs/>
          <w:color w:val="000000"/>
          <w:szCs w:val="24"/>
          <w:lang w:val="mk-MK"/>
        </w:rPr>
        <w:t xml:space="preserve">Биолошката разновидност (биодиверзитет) на Дојранското Езеро </w:t>
      </w:r>
      <w:bookmarkEnd w:id="5"/>
      <w:r w:rsidRPr="00740C66">
        <w:rPr>
          <w:rFonts w:ascii="Calibri" w:hAnsi="Calibri" w:cs="Calibri"/>
          <w:color w:val="000000"/>
          <w:szCs w:val="24"/>
          <w:lang w:val="mk-MK"/>
        </w:rPr>
        <w:t>се соочуваше со различни закани особено со историските промени на нивото на вода, коишто можеби резултираа со важни промени во разноликоста на организми/видови коишто се сега застапени во езерото. Иако неодамна не е спроведена студија за проценка на биолошката разновидност во Дојранското Езеро и неговите соседни области (различни екосистеми), мерките за реставрација треба да се насочат кон минимизирање на заканите/стресот на екосистемот, а исто така секој од плановите предложени за економски развој треба да ја земе предвид важноста и богатата биолошка разновидност на Дојран. Од примарно значење е тоа што на интернационалните конвенции на Wetland International Дојранското езеро е препознато како значајна област пред сѐ заради застапеноста на специфичните видови на птици, но е препознато и значењето на риболовот како една од примарните активности во оваа област,</w:t>
      </w:r>
      <w:r w:rsidRPr="00740C66">
        <w:rPr>
          <w:rFonts w:ascii="Calibri" w:hAnsi="Calibri" w:cs="Calibri"/>
          <w:b/>
          <w:bCs/>
          <w:color w:val="000000"/>
          <w:szCs w:val="24"/>
          <w:lang w:val="mk-MK"/>
        </w:rPr>
        <w:t xml:space="preserve"> </w:t>
      </w:r>
      <w:r w:rsidRPr="00740C66">
        <w:rPr>
          <w:rFonts w:ascii="Calibri" w:hAnsi="Calibri" w:cs="Calibri"/>
          <w:color w:val="000000"/>
          <w:szCs w:val="24"/>
          <w:lang w:val="mk-MK"/>
        </w:rPr>
        <w:t>што е фундаментално за</w:t>
      </w:r>
      <w:r w:rsidRPr="00740C66">
        <w:rPr>
          <w:rFonts w:ascii="Calibri" w:hAnsi="Calibri" w:cs="Calibri"/>
          <w:b/>
          <w:bCs/>
          <w:color w:val="000000"/>
          <w:szCs w:val="24"/>
          <w:lang w:val="mk-MK"/>
        </w:rPr>
        <w:t xml:space="preserve"> социо-техничко-економско-еколошкиот интегритет на целиот басен. </w:t>
      </w:r>
      <w:r w:rsidRPr="00740C66">
        <w:rPr>
          <w:rFonts w:ascii="Calibri" w:hAnsi="Calibri" w:cs="Calibri"/>
          <w:color w:val="000000"/>
          <w:szCs w:val="24"/>
          <w:lang w:val="mk-MK"/>
        </w:rPr>
        <w:t xml:space="preserve">Предизвикот се состои во тоа да се обезбеди </w:t>
      </w:r>
      <w:bookmarkStart w:id="6" w:name="_Hlk40375774"/>
      <w:r w:rsidRPr="00740C66">
        <w:rPr>
          <w:rFonts w:ascii="Calibri" w:hAnsi="Calibri" w:cs="Calibri"/>
          <w:color w:val="000000"/>
          <w:szCs w:val="24"/>
          <w:lang w:val="mk-MK"/>
        </w:rPr>
        <w:t xml:space="preserve">конзервацијата на биолошката разновидност и да се намалат директните притисоци кон езерото, а во исто време сé уште да се негува традиционалната локална практика на користење на Дојранското Езеро од страна на локалното население. </w:t>
      </w:r>
    </w:p>
    <w:bookmarkEnd w:id="6"/>
    <w:p w14:paraId="7C6DAB52" w14:textId="77777777" w:rsidR="00224AD6" w:rsidRPr="00EE3AF5" w:rsidRDefault="00224AD6" w:rsidP="00224AD6">
      <w:pPr>
        <w:jc w:val="both"/>
        <w:rPr>
          <w:rFonts w:ascii="Calibri" w:hAnsi="Calibri" w:cs="Calibri"/>
          <w:color w:val="000000"/>
          <w:szCs w:val="24"/>
          <w:lang w:val="mk-MK"/>
        </w:rPr>
      </w:pPr>
      <w:r w:rsidRPr="00740C66">
        <w:rPr>
          <w:rFonts w:ascii="Calibri" w:hAnsi="Calibri" w:cs="Calibri"/>
          <w:b/>
          <w:bCs/>
          <w:color w:val="000000"/>
          <w:szCs w:val="24"/>
          <w:lang w:val="mk-MK"/>
        </w:rPr>
        <w:t>3.</w:t>
      </w:r>
      <w:bookmarkStart w:id="7" w:name="_Hlk40375808"/>
      <w:r w:rsidRPr="00740C66">
        <w:rPr>
          <w:rFonts w:ascii="Calibri" w:hAnsi="Calibri" w:cs="Calibri"/>
          <w:b/>
          <w:bCs/>
          <w:color w:val="000000"/>
          <w:szCs w:val="24"/>
          <w:lang w:val="mk-MK"/>
        </w:rPr>
        <w:t xml:space="preserve">Дојранското езеро е прекугранична област </w:t>
      </w:r>
      <w:bookmarkEnd w:id="7"/>
      <w:r w:rsidRPr="00740C66">
        <w:rPr>
          <w:rFonts w:ascii="Calibri" w:hAnsi="Calibri" w:cs="Calibri"/>
          <w:color w:val="000000"/>
          <w:szCs w:val="24"/>
          <w:lang w:val="mk-MK"/>
        </w:rPr>
        <w:t xml:space="preserve">поделена помеѓу Република Северна Македонија и Грција, и неговиот воден екосистем и еколошката разновидност е поделена и распространета помеѓу две држави. </w:t>
      </w:r>
      <w:bookmarkStart w:id="8" w:name="_Hlk40375850"/>
      <w:r w:rsidRPr="00740C66">
        <w:rPr>
          <w:rFonts w:ascii="Calibri" w:hAnsi="Calibri" w:cs="Calibri"/>
          <w:color w:val="000000"/>
          <w:szCs w:val="24"/>
          <w:lang w:val="mk-MK"/>
        </w:rPr>
        <w:t>Воспоставувањето на соработка помеѓу локалните власти/авторитети во целиот басен е од клучно значење за обнова на биолошката разновидност и одржливоста на Дојранското езеро</w:t>
      </w:r>
      <w:bookmarkEnd w:id="8"/>
      <w:r w:rsidRPr="00740C66">
        <w:rPr>
          <w:rFonts w:ascii="Calibri" w:hAnsi="Calibri" w:cs="Calibri"/>
          <w:color w:val="000000"/>
          <w:szCs w:val="24"/>
          <w:lang w:val="mk-MK"/>
        </w:rPr>
        <w:t xml:space="preserve">. </w:t>
      </w:r>
      <w:r w:rsidRPr="00740C66">
        <w:rPr>
          <w:rFonts w:ascii="Calibri" w:hAnsi="Calibri" w:cs="Calibri"/>
          <w:b/>
          <w:bCs/>
          <w:color w:val="000000"/>
          <w:szCs w:val="24"/>
          <w:lang w:val="mk-MK"/>
        </w:rPr>
        <w:t>Добрата соработка</w:t>
      </w:r>
      <w:r w:rsidRPr="00740C66">
        <w:rPr>
          <w:rFonts w:ascii="Calibri" w:hAnsi="Calibri" w:cs="Calibri"/>
          <w:color w:val="000000"/>
          <w:szCs w:val="24"/>
          <w:lang w:val="mk-MK"/>
        </w:rPr>
        <w:t xml:space="preserve"> помеѓу засегнатите страни и локалното население, невладините</w:t>
      </w:r>
      <w:r>
        <w:rPr>
          <w:rFonts w:ascii="Calibri" w:hAnsi="Calibri" w:cs="Calibri"/>
          <w:color w:val="000000"/>
          <w:szCs w:val="24"/>
          <w:lang w:val="mk-MK"/>
        </w:rPr>
        <w:t xml:space="preserve"> (</w:t>
      </w:r>
      <w:r w:rsidRPr="00740C66">
        <w:rPr>
          <w:rFonts w:ascii="Calibri" w:hAnsi="Calibri" w:cs="Calibri"/>
          <w:color w:val="000000"/>
          <w:szCs w:val="24"/>
          <w:lang w:val="mk-MK"/>
        </w:rPr>
        <w:t>граѓанските</w:t>
      </w:r>
      <w:r>
        <w:rPr>
          <w:rFonts w:ascii="Calibri" w:hAnsi="Calibri" w:cs="Calibri"/>
          <w:color w:val="000000"/>
          <w:szCs w:val="24"/>
          <w:lang w:val="mk-MK"/>
        </w:rPr>
        <w:t>)</w:t>
      </w:r>
      <w:r w:rsidRPr="00740C66">
        <w:rPr>
          <w:rFonts w:ascii="Calibri" w:hAnsi="Calibri" w:cs="Calibri"/>
          <w:color w:val="000000"/>
          <w:szCs w:val="24"/>
          <w:lang w:val="mk-MK"/>
        </w:rPr>
        <w:t xml:space="preserve"> организации, како и сите напори за координација на донаторите за заштита на природните ресурси се од големо значење, сега и во иднина. Структурите за управување треба да изградат капацитети што ќе одговараат на ваквите потреби, особено за вклучување на локалните заедници и другите засегнати страни и чинители во процесот на донесување на одлуки, за да ги имаат како сојузници кои ќе ги почитуваат и </w:t>
      </w:r>
      <w:r w:rsidRPr="00EE3AF5">
        <w:rPr>
          <w:rFonts w:ascii="Calibri" w:hAnsi="Calibri" w:cs="Calibri"/>
          <w:color w:val="000000"/>
          <w:szCs w:val="24"/>
          <w:lang w:val="mk-MK"/>
        </w:rPr>
        <w:t>мерките за зачувување.</w:t>
      </w:r>
    </w:p>
    <w:p w14:paraId="14622D84" w14:textId="77777777" w:rsidR="007D5F9E" w:rsidRDefault="00224AD6" w:rsidP="00224AD6">
      <w:pPr>
        <w:jc w:val="both"/>
        <w:rPr>
          <w:rFonts w:ascii="Calibri" w:hAnsi="Calibri" w:cs="Calibri"/>
          <w:color w:val="000000"/>
          <w:szCs w:val="24"/>
          <w:lang w:val="mk-MK"/>
        </w:rPr>
      </w:pPr>
      <w:r w:rsidRPr="00EE3AF5">
        <w:rPr>
          <w:rFonts w:ascii="Calibri" w:hAnsi="Calibri" w:cs="Calibri"/>
          <w:color w:val="000000"/>
          <w:szCs w:val="24"/>
          <w:lang w:val="mk-MK"/>
        </w:rPr>
        <w:t xml:space="preserve">          Имајќи ги предвид овие карактеристики на надлежностите и обврските на членовите на менаџмент тимот како учесници во оваа обука, во продолжение ќе го прикажеме начинот на кој ние како обучувачи и учесниците со </w:t>
      </w:r>
    </w:p>
    <w:p w14:paraId="58F8A06E" w14:textId="77777777" w:rsidR="007D5F9E" w:rsidRDefault="007D5F9E" w:rsidP="00224AD6">
      <w:pPr>
        <w:jc w:val="both"/>
        <w:rPr>
          <w:rFonts w:ascii="Calibri" w:hAnsi="Calibri" w:cs="Calibri"/>
          <w:color w:val="000000"/>
          <w:szCs w:val="24"/>
          <w:lang w:val="mk-MK"/>
        </w:rPr>
      </w:pPr>
    </w:p>
    <w:p w14:paraId="1652586F" w14:textId="1578DE66" w:rsidR="00224AD6" w:rsidRDefault="00224AD6" w:rsidP="00224AD6">
      <w:pPr>
        <w:jc w:val="both"/>
        <w:rPr>
          <w:rFonts w:ascii="Calibri" w:hAnsi="Calibri" w:cs="Calibri"/>
          <w:color w:val="000000"/>
          <w:szCs w:val="24"/>
          <w:lang w:val="mk-MK"/>
        </w:rPr>
      </w:pPr>
      <w:r w:rsidRPr="00EE3AF5">
        <w:rPr>
          <w:rFonts w:ascii="Calibri" w:hAnsi="Calibri" w:cs="Calibri"/>
          <w:color w:val="000000"/>
          <w:szCs w:val="24"/>
          <w:lang w:val="mk-MK"/>
        </w:rPr>
        <w:t>своето досегашно искуство заеднички ќе ги подигнеме работните компетенции за ефективно управување со одржливоста на екостсемот на Дојранското езеро.</w:t>
      </w:r>
    </w:p>
    <w:p w14:paraId="701766AC" w14:textId="77777777" w:rsidR="00224AD6" w:rsidRDefault="00224AD6" w:rsidP="00224AD6">
      <w:pPr>
        <w:jc w:val="both"/>
        <w:rPr>
          <w:rFonts w:ascii="Calibri" w:hAnsi="Calibri" w:cs="Calibri"/>
          <w:color w:val="000000"/>
          <w:szCs w:val="24"/>
          <w:lang w:val="mk-MK"/>
        </w:rPr>
      </w:pPr>
    </w:p>
    <w:p w14:paraId="1CD54FAF" w14:textId="4B47877A" w:rsidR="00224AD6" w:rsidRPr="00EE3AF5" w:rsidRDefault="00224AD6" w:rsidP="00224AD6">
      <w:pPr>
        <w:ind w:firstLine="720"/>
        <w:jc w:val="both"/>
        <w:rPr>
          <w:rFonts w:ascii="Calibri" w:hAnsi="Calibri" w:cs="Calibri"/>
          <w:b/>
          <w:bCs/>
          <w:sz w:val="28"/>
          <w:szCs w:val="28"/>
          <w:lang w:val="mk-MK"/>
        </w:rPr>
      </w:pPr>
      <w:r w:rsidRPr="005D4F9A">
        <w:rPr>
          <w:rFonts w:ascii="Calibri" w:hAnsi="Calibri" w:cs="Calibri"/>
          <w:b/>
          <w:bCs/>
          <w:sz w:val="28"/>
          <w:szCs w:val="28"/>
          <w:lang w:val="mk-MK"/>
        </w:rPr>
        <w:t>В)</w:t>
      </w:r>
      <w:r>
        <w:rPr>
          <w:rFonts w:ascii="Calibri" w:hAnsi="Calibri" w:cs="Calibri"/>
          <w:b/>
          <w:bCs/>
          <w:sz w:val="28"/>
          <w:szCs w:val="28"/>
          <w:lang w:val="mk-MK"/>
        </w:rPr>
        <w:t xml:space="preserve"> </w:t>
      </w:r>
      <w:r w:rsidRPr="005D4F9A">
        <w:rPr>
          <w:rFonts w:ascii="Calibri" w:hAnsi="Calibri" w:cs="Calibri"/>
          <w:b/>
          <w:bCs/>
          <w:sz w:val="28"/>
          <w:szCs w:val="28"/>
          <w:lang w:val="mk-MK"/>
        </w:rPr>
        <w:t>Методологија или начин на спроведување на обуката</w:t>
      </w:r>
      <w:r>
        <w:rPr>
          <w:rFonts w:ascii="Calibri" w:hAnsi="Calibri" w:cs="Calibri"/>
          <w:b/>
          <w:bCs/>
          <w:sz w:val="28"/>
          <w:szCs w:val="28"/>
          <w:lang w:val="mk-MK"/>
        </w:rPr>
        <w:t>:</w:t>
      </w:r>
      <w:r w:rsidRPr="00740C66">
        <w:rPr>
          <w:rFonts w:ascii="Calibri" w:hAnsi="Calibri" w:cs="Calibri"/>
          <w:b/>
          <w:bCs/>
          <w:sz w:val="28"/>
          <w:szCs w:val="28"/>
          <w:lang w:val="mk-MK"/>
        </w:rPr>
        <w:t xml:space="preserve"> ДРА структура на обучувањето</w:t>
      </w:r>
    </w:p>
    <w:p w14:paraId="3E5EABAA" w14:textId="77777777" w:rsidR="00224AD6" w:rsidRPr="00740C66" w:rsidRDefault="00224AD6" w:rsidP="00224AD6">
      <w:pPr>
        <w:pStyle w:val="Tekst"/>
        <w:rPr>
          <w:rFonts w:ascii="Calibri" w:hAnsi="Calibri" w:cs="Calibri"/>
          <w:szCs w:val="24"/>
          <w:lang w:val="mk-MK"/>
        </w:rPr>
      </w:pPr>
      <w:r>
        <w:rPr>
          <w:rFonts w:ascii="Calibri" w:hAnsi="Calibri" w:cs="Calibri"/>
          <w:szCs w:val="24"/>
          <w:lang w:val="mk-MK"/>
        </w:rPr>
        <w:t xml:space="preserve">Во досегашната триесетгодишна практика на спроведување на обуки за подигање на постојните работни компетенции, а особено напредни обуки за подигање на псотојните рбаотни компетенции, во </w:t>
      </w:r>
      <w:r w:rsidRPr="00740C66">
        <w:rPr>
          <w:rFonts w:ascii="Calibri" w:hAnsi="Calibri" w:cs="Calibri"/>
          <w:szCs w:val="24"/>
          <w:lang w:val="mk-MK"/>
        </w:rPr>
        <w:t>ДЕТРА Центар е проектиран и успешно се практикува и усовршува моделот на ефективна обука именуван како ДРА структура на обучувањето (сл.1.</w:t>
      </w:r>
      <w:r>
        <w:rPr>
          <w:rFonts w:ascii="Calibri" w:hAnsi="Calibri" w:cs="Calibri"/>
          <w:szCs w:val="24"/>
          <w:lang w:val="mk-MK"/>
        </w:rPr>
        <w:t>2</w:t>
      </w:r>
      <w:r w:rsidRPr="00740C66">
        <w:rPr>
          <w:rFonts w:ascii="Calibri" w:hAnsi="Calibri" w:cs="Calibri"/>
          <w:szCs w:val="24"/>
          <w:lang w:val="mk-MK"/>
        </w:rPr>
        <w:t xml:space="preserve">). </w:t>
      </w:r>
    </w:p>
    <w:p w14:paraId="50EC7059" w14:textId="32CA0DCD" w:rsidR="00224AD6" w:rsidRPr="00740C66" w:rsidRDefault="00224AD6" w:rsidP="00224AD6">
      <w:pPr>
        <w:keepNext/>
        <w:jc w:val="center"/>
        <w:rPr>
          <w:rFonts w:ascii="Calibri" w:hAnsi="Calibri" w:cs="Calibri"/>
          <w:szCs w:val="24"/>
          <w:lang w:val="mk-MK"/>
        </w:rPr>
      </w:pPr>
      <w:r w:rsidRPr="00740C66">
        <w:rPr>
          <w:rFonts w:ascii="Calibri" w:hAnsi="Calibri" w:cs="Calibri"/>
          <w:noProof/>
          <w:szCs w:val="24"/>
          <w:lang w:val="mk-MK" w:eastAsia="mk-MK"/>
        </w:rPr>
        <w:drawing>
          <wp:inline distT="0" distB="0" distL="0" distR="0" wp14:anchorId="587C5BD5" wp14:editId="53E928AB">
            <wp:extent cx="3067050" cy="2609850"/>
            <wp:effectExtent l="0" t="0" r="0" b="0"/>
            <wp:docPr id="5" name="Picture 5" descr="DETRA model na efektivna obu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descr="DETRA model na efektivna obuk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67050" cy="2609850"/>
                    </a:xfrm>
                    <a:prstGeom prst="rect">
                      <a:avLst/>
                    </a:prstGeom>
                    <a:noFill/>
                    <a:ln>
                      <a:noFill/>
                    </a:ln>
                  </pic:spPr>
                </pic:pic>
              </a:graphicData>
            </a:graphic>
          </wp:inline>
        </w:drawing>
      </w:r>
    </w:p>
    <w:p w14:paraId="199EED23" w14:textId="77777777" w:rsidR="00224AD6" w:rsidRDefault="00224AD6" w:rsidP="00224AD6">
      <w:pPr>
        <w:pStyle w:val="Caption"/>
        <w:rPr>
          <w:rFonts w:cs="Calibri"/>
          <w:sz w:val="22"/>
          <w:szCs w:val="22"/>
        </w:rPr>
      </w:pPr>
    </w:p>
    <w:p w14:paraId="00FC1349" w14:textId="77777777" w:rsidR="00224AD6" w:rsidRPr="00EE3AF5" w:rsidRDefault="00224AD6" w:rsidP="00224AD6">
      <w:pPr>
        <w:pStyle w:val="Caption"/>
        <w:rPr>
          <w:rFonts w:cs="Calibri"/>
          <w:sz w:val="22"/>
          <w:szCs w:val="22"/>
        </w:rPr>
      </w:pPr>
      <w:r w:rsidRPr="00EE3AF5">
        <w:rPr>
          <w:rFonts w:cs="Calibri"/>
          <w:sz w:val="22"/>
          <w:szCs w:val="22"/>
        </w:rPr>
        <w:t xml:space="preserve">Слика </w:t>
      </w:r>
      <w:r w:rsidRPr="00EE3AF5">
        <w:rPr>
          <w:rFonts w:cs="Calibri"/>
          <w:sz w:val="22"/>
          <w:szCs w:val="22"/>
        </w:rPr>
        <w:fldChar w:fldCharType="begin"/>
      </w:r>
      <w:r w:rsidRPr="00EE3AF5">
        <w:rPr>
          <w:rFonts w:cs="Calibri"/>
          <w:sz w:val="22"/>
          <w:szCs w:val="22"/>
        </w:rPr>
        <w:instrText xml:space="preserve"> STYLEREF 1 \s </w:instrText>
      </w:r>
      <w:r w:rsidRPr="00EE3AF5">
        <w:rPr>
          <w:rFonts w:cs="Calibri"/>
          <w:sz w:val="22"/>
          <w:szCs w:val="22"/>
        </w:rPr>
        <w:fldChar w:fldCharType="separate"/>
      </w:r>
      <w:r w:rsidRPr="00EE3AF5">
        <w:rPr>
          <w:rFonts w:cs="Calibri"/>
          <w:noProof/>
          <w:sz w:val="22"/>
          <w:szCs w:val="22"/>
        </w:rPr>
        <w:t>1</w:t>
      </w:r>
      <w:r w:rsidRPr="00EE3AF5">
        <w:rPr>
          <w:rFonts w:cs="Calibri"/>
          <w:noProof/>
          <w:sz w:val="22"/>
          <w:szCs w:val="22"/>
        </w:rPr>
        <w:fldChar w:fldCharType="end"/>
      </w:r>
      <w:r w:rsidRPr="00EE3AF5">
        <w:rPr>
          <w:rFonts w:cs="Calibri"/>
          <w:sz w:val="22"/>
          <w:szCs w:val="22"/>
        </w:rPr>
        <w:t>.2 ДЕТРА модел на ефективна обука</w:t>
      </w:r>
    </w:p>
    <w:p w14:paraId="617C9A81" w14:textId="77777777" w:rsidR="00224AD6" w:rsidRPr="00740C66" w:rsidRDefault="00224AD6" w:rsidP="00224AD6">
      <w:pPr>
        <w:rPr>
          <w:rFonts w:ascii="Calibri" w:hAnsi="Calibri"/>
          <w:lang w:val="mk-MK" w:eastAsia="en-GB"/>
        </w:rPr>
      </w:pPr>
    </w:p>
    <w:p w14:paraId="04402F8B" w14:textId="77777777" w:rsidR="00224AD6" w:rsidRPr="00740C66" w:rsidRDefault="00224AD6" w:rsidP="00224AD6">
      <w:pPr>
        <w:pStyle w:val="Tekst"/>
        <w:rPr>
          <w:rFonts w:ascii="Calibri" w:hAnsi="Calibri" w:cs="Calibri"/>
          <w:szCs w:val="24"/>
          <w:lang w:val="mk-MK"/>
        </w:rPr>
      </w:pPr>
      <w:r w:rsidRPr="0039480F">
        <w:rPr>
          <w:rFonts w:ascii="Calibri" w:hAnsi="Calibri" w:cs="Calibri"/>
          <w:szCs w:val="24"/>
          <w:lang w:val="mk-MK"/>
        </w:rPr>
        <w:t>Овој модел се вградени современите сознанија на начниот на учење на визрасните, нивното искуствено учење од решавање на проблеми со кои се соочувале како и начинот на користење на нивното претходно искуство во обуката во обучувачките активности. За таа цел овој модел на обука ги содржу следниве структурни компоненти:</w:t>
      </w:r>
    </w:p>
    <w:p w14:paraId="2D6C9CEC" w14:textId="77777777" w:rsidR="00224AD6" w:rsidRPr="00740C66" w:rsidRDefault="00224AD6" w:rsidP="00224AD6">
      <w:pPr>
        <w:pStyle w:val="Tekst"/>
        <w:rPr>
          <w:rFonts w:ascii="Calibri" w:hAnsi="Calibri" w:cs="Calibri"/>
          <w:szCs w:val="24"/>
          <w:lang w:val="mk-MK"/>
        </w:rPr>
      </w:pPr>
      <w:r w:rsidRPr="00740C66">
        <w:rPr>
          <w:rFonts w:ascii="Calibri" w:hAnsi="Calibri" w:cs="Calibri"/>
          <w:szCs w:val="24"/>
          <w:lang w:val="mk-MK"/>
        </w:rPr>
        <w:t xml:space="preserve">Д - </w:t>
      </w:r>
      <w:r w:rsidRPr="00740C66">
        <w:rPr>
          <w:rFonts w:ascii="Calibri" w:hAnsi="Calibri" w:cs="Calibri"/>
          <w:b/>
          <w:i/>
          <w:szCs w:val="24"/>
          <w:lang w:val="mk-MK"/>
        </w:rPr>
        <w:t xml:space="preserve">Дијганоза </w:t>
      </w:r>
      <w:r w:rsidRPr="00740C66">
        <w:rPr>
          <w:rFonts w:ascii="Calibri" w:hAnsi="Calibri" w:cs="Calibri"/>
          <w:szCs w:val="24"/>
          <w:lang w:val="mk-MK"/>
        </w:rPr>
        <w:t>на искуствата и знаењата на обучуваните,</w:t>
      </w:r>
    </w:p>
    <w:p w14:paraId="3ACCD0C4" w14:textId="77777777" w:rsidR="00224AD6" w:rsidRPr="00740C66" w:rsidRDefault="00224AD6" w:rsidP="00224AD6">
      <w:pPr>
        <w:pStyle w:val="Tekst"/>
        <w:rPr>
          <w:rFonts w:ascii="Calibri" w:hAnsi="Calibri" w:cs="Calibri"/>
          <w:szCs w:val="24"/>
          <w:lang w:val="mk-MK"/>
        </w:rPr>
      </w:pPr>
      <w:r w:rsidRPr="00740C66">
        <w:rPr>
          <w:rFonts w:ascii="Calibri" w:hAnsi="Calibri" w:cs="Calibri"/>
          <w:szCs w:val="24"/>
          <w:lang w:val="mk-MK"/>
        </w:rPr>
        <w:t xml:space="preserve">Р - Обезбедување на </w:t>
      </w:r>
      <w:r w:rsidRPr="00740C66">
        <w:rPr>
          <w:rFonts w:ascii="Calibri" w:hAnsi="Calibri" w:cs="Calibri"/>
          <w:b/>
          <w:i/>
          <w:szCs w:val="24"/>
          <w:lang w:val="mk-MK"/>
        </w:rPr>
        <w:t xml:space="preserve">ресурси </w:t>
      </w:r>
      <w:r w:rsidRPr="00740C66">
        <w:rPr>
          <w:rFonts w:ascii="Calibri" w:hAnsi="Calibri" w:cs="Calibri"/>
          <w:szCs w:val="24"/>
          <w:lang w:val="mk-MK"/>
        </w:rPr>
        <w:t>за учење и</w:t>
      </w:r>
    </w:p>
    <w:p w14:paraId="5E71D089" w14:textId="77777777" w:rsidR="00224AD6" w:rsidRPr="00740C66" w:rsidRDefault="00224AD6" w:rsidP="00224AD6">
      <w:pPr>
        <w:pStyle w:val="Tekst"/>
        <w:rPr>
          <w:rFonts w:ascii="Calibri" w:hAnsi="Calibri" w:cs="Calibri"/>
          <w:szCs w:val="24"/>
          <w:lang w:val="mk-MK"/>
        </w:rPr>
      </w:pPr>
      <w:r w:rsidRPr="00740C66">
        <w:rPr>
          <w:rFonts w:ascii="Calibri" w:hAnsi="Calibri" w:cs="Calibri"/>
          <w:szCs w:val="24"/>
          <w:lang w:val="mk-MK"/>
        </w:rPr>
        <w:t xml:space="preserve">А - Дизајнирање </w:t>
      </w:r>
      <w:r w:rsidRPr="00740C66">
        <w:rPr>
          <w:rFonts w:ascii="Calibri" w:hAnsi="Calibri" w:cs="Calibri"/>
          <w:b/>
          <w:i/>
          <w:szCs w:val="24"/>
          <w:lang w:val="mk-MK"/>
        </w:rPr>
        <w:t>акции</w:t>
      </w:r>
      <w:r w:rsidRPr="00740C66">
        <w:rPr>
          <w:rFonts w:ascii="Calibri" w:hAnsi="Calibri" w:cs="Calibri"/>
          <w:szCs w:val="24"/>
          <w:lang w:val="mk-MK"/>
        </w:rPr>
        <w:t xml:space="preserve"> на искуствено учење</w:t>
      </w:r>
    </w:p>
    <w:p w14:paraId="1CCEFCB8" w14:textId="77777777" w:rsidR="007D5F9E" w:rsidRDefault="00224AD6" w:rsidP="00224AD6">
      <w:pPr>
        <w:pStyle w:val="Tekst"/>
        <w:rPr>
          <w:rFonts w:ascii="Calibri" w:hAnsi="Calibri" w:cs="Calibri"/>
          <w:szCs w:val="24"/>
          <w:lang w:val="mk-MK"/>
        </w:rPr>
      </w:pPr>
      <w:r w:rsidRPr="00740C66">
        <w:rPr>
          <w:rFonts w:ascii="Calibri" w:hAnsi="Calibri" w:cs="Calibri"/>
          <w:szCs w:val="24"/>
          <w:lang w:val="mk-MK"/>
        </w:rPr>
        <w:t xml:space="preserve">Овие три структурни компоненти на активностите на обучувачот </w:t>
      </w:r>
      <w:r>
        <w:rPr>
          <w:rFonts w:ascii="Calibri" w:hAnsi="Calibri" w:cs="Calibri"/>
          <w:szCs w:val="24"/>
          <w:lang w:val="mk-MK"/>
        </w:rPr>
        <w:t>се</w:t>
      </w:r>
      <w:r w:rsidRPr="00740C66">
        <w:rPr>
          <w:rFonts w:ascii="Calibri" w:hAnsi="Calibri" w:cs="Calibri"/>
          <w:szCs w:val="24"/>
          <w:lang w:val="mk-MK"/>
        </w:rPr>
        <w:t xml:space="preserve"> присутни во секој обучувачки модул. </w:t>
      </w:r>
      <w:r w:rsidRPr="00740C66">
        <w:rPr>
          <w:rFonts w:ascii="Calibri" w:hAnsi="Calibri" w:cs="Calibri"/>
          <w:b/>
          <w:szCs w:val="24"/>
          <w:lang w:val="mk-MK"/>
        </w:rPr>
        <w:t>Обучувачкиот модул</w:t>
      </w:r>
      <w:r w:rsidRPr="00740C66">
        <w:rPr>
          <w:rFonts w:ascii="Calibri" w:hAnsi="Calibri" w:cs="Calibri"/>
          <w:szCs w:val="24"/>
          <w:lang w:val="mk-MK"/>
        </w:rPr>
        <w:t xml:space="preserve"> претставува автономна целина на обучувачкиот курикулум</w:t>
      </w:r>
      <w:r>
        <w:rPr>
          <w:rFonts w:ascii="Calibri" w:hAnsi="Calibri" w:cs="Calibri"/>
          <w:szCs w:val="24"/>
          <w:lang w:val="mk-MK"/>
        </w:rPr>
        <w:t xml:space="preserve"> (обучувачка </w:t>
      </w:r>
    </w:p>
    <w:p w14:paraId="2131C051" w14:textId="77777777" w:rsidR="007D5F9E" w:rsidRDefault="007D5F9E" w:rsidP="007D5F9E">
      <w:pPr>
        <w:pStyle w:val="Tekst"/>
        <w:ind w:firstLine="0"/>
        <w:rPr>
          <w:rFonts w:ascii="Calibri" w:hAnsi="Calibri" w:cs="Calibri"/>
          <w:szCs w:val="24"/>
          <w:lang w:val="mk-MK"/>
        </w:rPr>
      </w:pPr>
    </w:p>
    <w:p w14:paraId="30978D42" w14:textId="77777777" w:rsidR="007D5F9E" w:rsidRDefault="007D5F9E" w:rsidP="007D5F9E">
      <w:pPr>
        <w:pStyle w:val="Tekst"/>
        <w:ind w:firstLine="0"/>
        <w:rPr>
          <w:rFonts w:ascii="Calibri" w:hAnsi="Calibri" w:cs="Calibri"/>
          <w:szCs w:val="24"/>
          <w:lang w:val="mk-MK"/>
        </w:rPr>
      </w:pPr>
    </w:p>
    <w:p w14:paraId="4F59EFBC" w14:textId="0CABA9A3" w:rsidR="00224AD6" w:rsidRPr="00740C66" w:rsidRDefault="00224AD6" w:rsidP="007D5F9E">
      <w:pPr>
        <w:pStyle w:val="Tekst"/>
        <w:ind w:firstLine="0"/>
        <w:rPr>
          <w:rFonts w:ascii="Calibri" w:hAnsi="Calibri" w:cs="Calibri"/>
          <w:szCs w:val="24"/>
          <w:lang w:val="mk-MK"/>
        </w:rPr>
      </w:pPr>
      <w:r>
        <w:rPr>
          <w:rFonts w:ascii="Calibri" w:hAnsi="Calibri" w:cs="Calibri"/>
          <w:szCs w:val="24"/>
          <w:lang w:val="mk-MK"/>
        </w:rPr>
        <w:t>програма)</w:t>
      </w:r>
      <w:r w:rsidRPr="00740C66">
        <w:rPr>
          <w:rFonts w:ascii="Calibri" w:hAnsi="Calibri" w:cs="Calibri"/>
          <w:szCs w:val="24"/>
          <w:lang w:val="mk-MK"/>
        </w:rPr>
        <w:t xml:space="preserve"> која обезбедува стекнување на финално знаење, вештини или ставови непосредно поврзани со </w:t>
      </w:r>
      <w:r>
        <w:rPr>
          <w:rFonts w:ascii="Calibri" w:hAnsi="Calibri" w:cs="Calibri"/>
          <w:szCs w:val="24"/>
          <w:lang w:val="mk-MK"/>
        </w:rPr>
        <w:t xml:space="preserve">тековните или идните </w:t>
      </w:r>
      <w:r w:rsidRPr="00740C66">
        <w:rPr>
          <w:rFonts w:ascii="Calibri" w:hAnsi="Calibri" w:cs="Calibri"/>
          <w:szCs w:val="24"/>
          <w:lang w:val="mk-MK"/>
        </w:rPr>
        <w:t xml:space="preserve">работни ситуации на обучуваните. </w:t>
      </w:r>
    </w:p>
    <w:p w14:paraId="484EE294" w14:textId="1056F8CF" w:rsidR="00224AD6" w:rsidRDefault="00224AD6" w:rsidP="007D5F9E">
      <w:pPr>
        <w:pStyle w:val="Tekst"/>
        <w:rPr>
          <w:rFonts w:ascii="Calibri" w:hAnsi="Calibri" w:cs="Calibri"/>
          <w:szCs w:val="24"/>
          <w:lang w:val="mk-MK"/>
        </w:rPr>
      </w:pPr>
      <w:r w:rsidRPr="00740C66">
        <w:rPr>
          <w:rFonts w:ascii="Calibri" w:hAnsi="Calibri" w:cs="Calibri"/>
          <w:b/>
          <w:szCs w:val="24"/>
          <w:lang w:val="mk-MK"/>
        </w:rPr>
        <w:t xml:space="preserve">Дијагнозата </w:t>
      </w:r>
      <w:r w:rsidRPr="00740C66">
        <w:rPr>
          <w:rFonts w:ascii="Calibri" w:hAnsi="Calibri" w:cs="Calibri"/>
          <w:szCs w:val="24"/>
          <w:lang w:val="mk-MK"/>
        </w:rPr>
        <w:t xml:space="preserve">на искуствата и знаењата на обучуваните се прави на две нивоа: на ниво на обучувачка програма и на ниво на обучувачки модул. а) На ниво на обучувачка програма дијагнозата се прави при изработката на програмата (курикулумот) за обука кога се утврдуваат потребите за обука врз основа на </w:t>
      </w:r>
      <w:r w:rsidR="007D5F9E">
        <w:rPr>
          <w:rFonts w:ascii="Calibri" w:hAnsi="Calibri" w:cs="Calibri"/>
          <w:szCs w:val="24"/>
          <w:lang w:val="mk-MK"/>
        </w:rPr>
        <w:t xml:space="preserve"> </w:t>
      </w:r>
      <w:r w:rsidRPr="00740C66">
        <w:rPr>
          <w:rFonts w:ascii="Calibri" w:hAnsi="Calibri" w:cs="Calibri"/>
          <w:szCs w:val="24"/>
          <w:lang w:val="mk-MK"/>
        </w:rPr>
        <w:t xml:space="preserve">барањата на работата и состојбата со искуствата и знаењата на кандидатите за обука. Со овие сознанија се дизајнира обемот и структурата на </w:t>
      </w:r>
      <w:r w:rsidRPr="00740C66">
        <w:rPr>
          <w:rFonts w:ascii="Calibri" w:hAnsi="Calibri" w:cs="Calibri"/>
          <w:b/>
          <w:i/>
          <w:szCs w:val="24"/>
          <w:lang w:val="mk-MK"/>
        </w:rPr>
        <w:t>содржината на обуката</w:t>
      </w:r>
      <w:r w:rsidRPr="00740C66">
        <w:rPr>
          <w:rFonts w:ascii="Calibri" w:hAnsi="Calibri" w:cs="Calibri"/>
          <w:szCs w:val="24"/>
          <w:lang w:val="mk-MK"/>
        </w:rPr>
        <w:t xml:space="preserve">. </w:t>
      </w:r>
    </w:p>
    <w:p w14:paraId="15571518" w14:textId="77777777" w:rsidR="00224AD6" w:rsidRPr="00740C66" w:rsidRDefault="00224AD6" w:rsidP="00224AD6">
      <w:pPr>
        <w:pStyle w:val="Tekst"/>
        <w:rPr>
          <w:rFonts w:ascii="Calibri" w:hAnsi="Calibri" w:cs="Calibri"/>
          <w:szCs w:val="24"/>
          <w:lang w:val="mk-MK"/>
        </w:rPr>
      </w:pPr>
      <w:r w:rsidRPr="00740C66">
        <w:rPr>
          <w:rFonts w:ascii="Calibri" w:hAnsi="Calibri" w:cs="Calibri"/>
          <w:b/>
          <w:szCs w:val="24"/>
          <w:lang w:val="mk-MK"/>
        </w:rPr>
        <w:t>Обезбедувањето ресурси</w:t>
      </w:r>
      <w:r w:rsidRPr="00740C66">
        <w:rPr>
          <w:rFonts w:ascii="Calibri" w:hAnsi="Calibri" w:cs="Calibri"/>
          <w:szCs w:val="24"/>
          <w:lang w:val="mk-MK"/>
        </w:rPr>
        <w:t xml:space="preserve"> за учење е активност на обучувачот која се темели врз направената дијагноза, а се остварува пред, за време и по завршувањето на секој обучувачки модул. Пред почетокот на обуката тоа е селекција на постојни или изработка на нови обучувачки материјали, во текот на обуката обучувачот е самиот извор на искуства и знаења, но и навремено информирање каде се другите, конзервирани искуства и знаења (обучувачки материјал, библиотека, интернет и сл. По завршувањето на обуката обучувачот е на располагање да обезбеди потребни ресурси за одделни обучувани кои имаат потреба од тоа.</w:t>
      </w:r>
    </w:p>
    <w:p w14:paraId="48D0FE94" w14:textId="77777777" w:rsidR="00224AD6" w:rsidRPr="003662C5" w:rsidRDefault="00224AD6" w:rsidP="00224AD6">
      <w:pPr>
        <w:pStyle w:val="Tekst"/>
        <w:rPr>
          <w:rFonts w:ascii="Calibri" w:hAnsi="Calibri" w:cs="Calibri"/>
          <w:szCs w:val="24"/>
          <w:lang w:val="mk-MK"/>
        </w:rPr>
      </w:pPr>
      <w:r w:rsidRPr="00740C66">
        <w:rPr>
          <w:rFonts w:ascii="Calibri" w:hAnsi="Calibri" w:cs="Calibri"/>
          <w:b/>
          <w:szCs w:val="24"/>
          <w:lang w:val="mk-MK"/>
        </w:rPr>
        <w:t>Дизајнирањето на акции</w:t>
      </w:r>
      <w:r w:rsidRPr="00740C66">
        <w:rPr>
          <w:rFonts w:ascii="Calibri" w:hAnsi="Calibri" w:cs="Calibri"/>
          <w:szCs w:val="24"/>
          <w:lang w:val="mk-MK"/>
        </w:rPr>
        <w:t xml:space="preserve"> на искуствено учење претставува најкреативниот процес на ангажирање на обучувачот кога тој</w:t>
      </w:r>
      <w:r>
        <w:rPr>
          <w:rFonts w:ascii="Calibri" w:hAnsi="Calibri" w:cs="Calibri"/>
          <w:szCs w:val="24"/>
          <w:lang w:val="mk-MK"/>
        </w:rPr>
        <w:t xml:space="preserve"> го обезбедува вклучувањето на обучуваните во обучувачкиот процес.   Станува збор за осмислено дизјанирање на проблеми или задачи во кои обучуваните ќе се обидат да најдат решение како што тоа го правата во секојдневното соочување со нови работни </w:t>
      </w:r>
      <w:r w:rsidRPr="003702C5">
        <w:rPr>
          <w:rFonts w:ascii="Calibri" w:hAnsi="Calibri" w:cs="Calibri"/>
          <w:szCs w:val="24"/>
          <w:lang w:val="mk-MK"/>
        </w:rPr>
        <w:t>ситуации. Ова</w:t>
      </w:r>
      <w:r w:rsidRPr="003662C5">
        <w:rPr>
          <w:rFonts w:ascii="Calibri" w:hAnsi="Calibri" w:cs="Calibri"/>
          <w:szCs w:val="24"/>
          <w:lang w:val="mk-MK"/>
        </w:rPr>
        <w:t xml:space="preserve"> природно соочуваае со нови стуации  во теоријата на учење е познато како учење со обиди и грешки. Значењето на овој вид учење во однос на училишното, условило тоа да стане предмет на научен интерес како една од мерките за позабрзно учење од сопственото искуство како и за зголемување на ефективноста на обуките. На индивидуален план тоа се одразува на учење од сопственото искуство: исправување на грешките кои не доведуваат до саканиот резултат и практикување на постапките кои довеле до решавање на проблемот. Ваквиот начин на учење можеме да го именуваме како </w:t>
      </w:r>
      <w:r w:rsidRPr="003662C5">
        <w:rPr>
          <w:rFonts w:ascii="Calibri" w:hAnsi="Calibri" w:cs="Calibri"/>
          <w:b/>
          <w:i/>
          <w:iCs w:val="0"/>
          <w:szCs w:val="24"/>
          <w:lang w:val="mk-MK"/>
        </w:rPr>
        <w:t>природно искуствено учење</w:t>
      </w:r>
      <w:r w:rsidRPr="003662C5">
        <w:rPr>
          <w:rFonts w:ascii="Calibri" w:hAnsi="Calibri" w:cs="Calibri"/>
          <w:i/>
          <w:iCs w:val="0"/>
          <w:szCs w:val="24"/>
          <w:lang w:val="mk-MK"/>
        </w:rPr>
        <w:t>.</w:t>
      </w:r>
      <w:r w:rsidRPr="003662C5">
        <w:rPr>
          <w:rFonts w:ascii="Calibri" w:hAnsi="Calibri" w:cs="Calibri"/>
          <w:szCs w:val="24"/>
          <w:lang w:val="mk-MK"/>
        </w:rPr>
        <w:t xml:space="preserve"> Со цел да се надминат, односно да се намалат грешките, особено штетните последици од грешките во учењето на принципот “обиди и грешки” развиен е системот на </w:t>
      </w:r>
      <w:r w:rsidRPr="003662C5">
        <w:rPr>
          <w:rFonts w:ascii="Calibri" w:hAnsi="Calibri" w:cs="Calibri"/>
          <w:b/>
          <w:bCs w:val="0"/>
          <w:i/>
          <w:iCs w:val="0"/>
          <w:szCs w:val="24"/>
          <w:lang w:val="mk-MK"/>
        </w:rPr>
        <w:t>дидактизирано искуствено учење</w:t>
      </w:r>
      <w:r w:rsidRPr="003662C5">
        <w:rPr>
          <w:rFonts w:ascii="Calibri" w:hAnsi="Calibri" w:cs="Calibri"/>
          <w:szCs w:val="24"/>
          <w:lang w:val="mk-MK"/>
        </w:rPr>
        <w:t xml:space="preserve">, односно учење кое се изведува од  претходно стекната основна теорија за решавањето на некој проблем, а потоа ставање на обучуваните во ситуација да решат посебно подготвен проблем, односно работна ситуација (сл.1.3). </w:t>
      </w:r>
    </w:p>
    <w:p w14:paraId="14C34AD6" w14:textId="7393C489" w:rsidR="00224AD6" w:rsidRDefault="00224AD6" w:rsidP="00224AD6">
      <w:pPr>
        <w:pStyle w:val="Tekst"/>
        <w:rPr>
          <w:rFonts w:ascii="Calibri" w:hAnsi="Calibri" w:cs="Calibri"/>
          <w:szCs w:val="24"/>
          <w:lang w:val="mk-MK"/>
        </w:rPr>
      </w:pPr>
      <w:r w:rsidRPr="003662C5">
        <w:rPr>
          <w:rFonts w:ascii="Calibri" w:hAnsi="Calibri" w:cs="Calibri"/>
          <w:szCs w:val="24"/>
          <w:lang w:val="mk-MK"/>
        </w:rPr>
        <w:t>Патот на решавањето на проблемот, заедно со водениот осврт (рефлексија, евалвација) на текот и резултатите од работата го чини овој модел на искуствено учење многу ефективен.</w:t>
      </w:r>
    </w:p>
    <w:p w14:paraId="06E7A379" w14:textId="7F771B6A" w:rsidR="007D5F9E" w:rsidRDefault="007D5F9E" w:rsidP="00224AD6">
      <w:pPr>
        <w:pStyle w:val="Tekst"/>
        <w:rPr>
          <w:rFonts w:ascii="Calibri" w:hAnsi="Calibri" w:cs="Calibri"/>
          <w:szCs w:val="24"/>
          <w:lang w:val="mk-MK"/>
        </w:rPr>
      </w:pPr>
    </w:p>
    <w:p w14:paraId="1763B622" w14:textId="674EFD4E" w:rsidR="007D5F9E" w:rsidRDefault="007D5F9E" w:rsidP="00224AD6">
      <w:pPr>
        <w:pStyle w:val="Tekst"/>
        <w:rPr>
          <w:rFonts w:ascii="Calibri" w:hAnsi="Calibri" w:cs="Calibri"/>
          <w:szCs w:val="24"/>
          <w:lang w:val="mk-MK"/>
        </w:rPr>
      </w:pPr>
    </w:p>
    <w:p w14:paraId="5C589A10" w14:textId="4E1B33E6" w:rsidR="007D5F9E" w:rsidRDefault="007D5F9E" w:rsidP="00224AD6">
      <w:pPr>
        <w:pStyle w:val="Tekst"/>
        <w:rPr>
          <w:rFonts w:ascii="Calibri" w:hAnsi="Calibri" w:cs="Calibri"/>
          <w:szCs w:val="24"/>
          <w:lang w:val="mk-MK"/>
        </w:rPr>
      </w:pPr>
    </w:p>
    <w:p w14:paraId="04A2E177" w14:textId="77B03CB6" w:rsidR="007D5F9E" w:rsidRDefault="007D5F9E" w:rsidP="00224AD6">
      <w:pPr>
        <w:pStyle w:val="Tekst"/>
        <w:rPr>
          <w:rFonts w:ascii="Calibri" w:hAnsi="Calibri" w:cs="Calibri"/>
          <w:szCs w:val="24"/>
          <w:lang w:val="mk-MK"/>
        </w:rPr>
      </w:pPr>
    </w:p>
    <w:p w14:paraId="3F1611F2" w14:textId="4CBB4642" w:rsidR="007D5F9E" w:rsidRDefault="007D5F9E" w:rsidP="00224AD6">
      <w:pPr>
        <w:pStyle w:val="Tekst"/>
        <w:rPr>
          <w:rFonts w:ascii="Calibri" w:hAnsi="Calibri" w:cs="Calibri"/>
          <w:szCs w:val="24"/>
          <w:lang w:val="mk-MK"/>
        </w:rPr>
      </w:pPr>
    </w:p>
    <w:p w14:paraId="4783278B" w14:textId="0D90E9F9" w:rsidR="007D5F9E" w:rsidRDefault="007D5F9E" w:rsidP="00224AD6">
      <w:pPr>
        <w:pStyle w:val="Tekst"/>
        <w:rPr>
          <w:rFonts w:ascii="Calibri" w:hAnsi="Calibri" w:cs="Calibri"/>
          <w:szCs w:val="24"/>
          <w:lang w:val="mk-MK"/>
        </w:rPr>
      </w:pPr>
    </w:p>
    <w:p w14:paraId="0B6CAD35" w14:textId="633D831F" w:rsidR="007D5F9E" w:rsidRDefault="007D5F9E" w:rsidP="00224AD6">
      <w:pPr>
        <w:pStyle w:val="Tekst"/>
        <w:rPr>
          <w:rFonts w:ascii="Calibri" w:hAnsi="Calibri" w:cs="Calibri"/>
          <w:szCs w:val="24"/>
          <w:lang w:val="mk-MK"/>
        </w:rPr>
      </w:pPr>
    </w:p>
    <w:p w14:paraId="49DC374B" w14:textId="77777777" w:rsidR="007D5F9E" w:rsidRPr="003662C5" w:rsidRDefault="007D5F9E" w:rsidP="00224AD6">
      <w:pPr>
        <w:pStyle w:val="Tekst"/>
        <w:rPr>
          <w:rFonts w:ascii="Calibri" w:hAnsi="Calibri" w:cs="Calibri"/>
          <w:szCs w:val="24"/>
          <w:lang w:val="mk-MK"/>
        </w:rPr>
      </w:pPr>
    </w:p>
    <w:p w14:paraId="231AA9C5" w14:textId="5E8AE95C" w:rsidR="00224AD6" w:rsidRPr="003662C5" w:rsidRDefault="00224AD6" w:rsidP="00224AD6">
      <w:pPr>
        <w:keepNext/>
        <w:jc w:val="center"/>
        <w:rPr>
          <w:rFonts w:ascii="Calibri" w:hAnsi="Calibri" w:cs="Calibri"/>
          <w:szCs w:val="24"/>
          <w:lang w:val="mk-MK"/>
        </w:rPr>
      </w:pPr>
      <w:r w:rsidRPr="003662C5">
        <w:rPr>
          <w:rFonts w:ascii="Calibri" w:hAnsi="Calibri" w:cs="Calibri"/>
          <w:noProof/>
          <w:szCs w:val="24"/>
          <w:lang w:val="mk-MK" w:eastAsia="mk-MK"/>
        </w:rPr>
        <w:drawing>
          <wp:inline distT="0" distB="0" distL="0" distR="0" wp14:anchorId="35DBDE8F" wp14:editId="7B21E63F">
            <wp:extent cx="3267075" cy="1743075"/>
            <wp:effectExtent l="0" t="0" r="9525" b="9525"/>
            <wp:docPr id="4" name="Picture 4" descr="Ciklus na didaktizirano iskustveno u~e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descr="Ciklus na didaktizirano iskustveno u~ew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67075" cy="1743075"/>
                    </a:xfrm>
                    <a:prstGeom prst="rect">
                      <a:avLst/>
                    </a:prstGeom>
                    <a:noFill/>
                    <a:ln>
                      <a:noFill/>
                    </a:ln>
                  </pic:spPr>
                </pic:pic>
              </a:graphicData>
            </a:graphic>
          </wp:inline>
        </w:drawing>
      </w:r>
    </w:p>
    <w:p w14:paraId="50EF9C9E" w14:textId="77777777" w:rsidR="00224AD6" w:rsidRPr="003662C5" w:rsidRDefault="00224AD6" w:rsidP="00224AD6">
      <w:pPr>
        <w:pStyle w:val="Caption"/>
        <w:rPr>
          <w:rFonts w:cs="Calibri"/>
          <w:sz w:val="24"/>
          <w:szCs w:val="24"/>
        </w:rPr>
      </w:pPr>
      <w:r w:rsidRPr="003662C5">
        <w:rPr>
          <w:rFonts w:cs="Calibri"/>
          <w:sz w:val="24"/>
          <w:szCs w:val="24"/>
        </w:rPr>
        <w:t xml:space="preserve">Слика </w:t>
      </w:r>
      <w:r w:rsidRPr="003662C5">
        <w:rPr>
          <w:rFonts w:cs="Calibri"/>
          <w:sz w:val="24"/>
          <w:szCs w:val="24"/>
        </w:rPr>
        <w:fldChar w:fldCharType="begin"/>
      </w:r>
      <w:r w:rsidRPr="003662C5">
        <w:rPr>
          <w:rFonts w:cs="Calibri"/>
          <w:sz w:val="24"/>
          <w:szCs w:val="24"/>
        </w:rPr>
        <w:instrText xml:space="preserve"> STYLEREF 1 \s </w:instrText>
      </w:r>
      <w:r w:rsidRPr="003662C5">
        <w:rPr>
          <w:rFonts w:cs="Calibri"/>
          <w:sz w:val="24"/>
          <w:szCs w:val="24"/>
        </w:rPr>
        <w:fldChar w:fldCharType="separate"/>
      </w:r>
      <w:r w:rsidRPr="003662C5">
        <w:rPr>
          <w:rFonts w:cs="Calibri"/>
          <w:noProof/>
          <w:sz w:val="24"/>
          <w:szCs w:val="24"/>
        </w:rPr>
        <w:t>1</w:t>
      </w:r>
      <w:r w:rsidRPr="003662C5">
        <w:rPr>
          <w:rFonts w:cs="Calibri"/>
          <w:noProof/>
          <w:sz w:val="24"/>
          <w:szCs w:val="24"/>
        </w:rPr>
        <w:fldChar w:fldCharType="end"/>
      </w:r>
      <w:r w:rsidRPr="003662C5">
        <w:rPr>
          <w:rFonts w:cs="Calibri"/>
          <w:sz w:val="24"/>
          <w:szCs w:val="24"/>
        </w:rPr>
        <w:t>.3 Циклус на дидактизирано искуствено учење</w:t>
      </w:r>
    </w:p>
    <w:p w14:paraId="3BA0E697" w14:textId="2C064A0A" w:rsidR="00224AD6" w:rsidRDefault="00224AD6" w:rsidP="00224AD6">
      <w:pPr>
        <w:pStyle w:val="brojki"/>
        <w:rPr>
          <w:rFonts w:ascii="Calibri" w:hAnsi="Calibri" w:cs="Calibri"/>
          <w:szCs w:val="24"/>
          <w:lang w:val="mk-MK"/>
        </w:rPr>
      </w:pPr>
      <w:r w:rsidRPr="003662C5">
        <w:rPr>
          <w:rFonts w:ascii="Calibri" w:hAnsi="Calibri" w:cs="Calibri"/>
          <w:szCs w:val="24"/>
          <w:lang w:val="mk-MK"/>
        </w:rPr>
        <w:t xml:space="preserve">Појдовна точка во дидактизираното искуствено учење претставува стекнувањето на соодветно знаење за вежбата што следи со цел обучуваните да се  концентрираат на главните точки и да се намали бројот на грешките. </w:t>
      </w:r>
    </w:p>
    <w:p w14:paraId="26BAF5F7" w14:textId="77777777" w:rsidR="00224AD6" w:rsidRPr="003662C5" w:rsidRDefault="00224AD6" w:rsidP="00224AD6">
      <w:pPr>
        <w:pStyle w:val="brojki"/>
        <w:rPr>
          <w:rFonts w:ascii="Calibri" w:hAnsi="Calibri" w:cs="Calibri"/>
          <w:szCs w:val="24"/>
          <w:lang w:val="mk-MK"/>
        </w:rPr>
      </w:pPr>
      <w:r w:rsidRPr="003662C5">
        <w:rPr>
          <w:rFonts w:ascii="Calibri" w:hAnsi="Calibri" w:cs="Calibri"/>
          <w:szCs w:val="24"/>
          <w:lang w:val="mk-MK"/>
        </w:rPr>
        <w:t xml:space="preserve">Искуствената вежба е вид на симулација или задача, дизајнирана со специфични околности за да илустрира колку добро учениците-обучувани можат да ја применат научената теорија. </w:t>
      </w:r>
    </w:p>
    <w:p w14:paraId="6D7AC6AA" w14:textId="77777777" w:rsidR="00224AD6" w:rsidRPr="003662C5" w:rsidRDefault="00224AD6" w:rsidP="00224AD6">
      <w:pPr>
        <w:pStyle w:val="brojki"/>
        <w:rPr>
          <w:rFonts w:ascii="Calibri" w:hAnsi="Calibri" w:cs="Calibri"/>
          <w:szCs w:val="24"/>
          <w:lang w:val="mk-MK"/>
        </w:rPr>
      </w:pPr>
      <w:r w:rsidRPr="003662C5">
        <w:rPr>
          <w:rFonts w:ascii="Calibri" w:hAnsi="Calibri" w:cs="Calibri"/>
          <w:szCs w:val="24"/>
          <w:lang w:val="mk-MK"/>
        </w:rPr>
        <w:t xml:space="preserve">Клучна фаза во ова учење е евалвацијата на стекнатите вештини за што обучуваните посебно се обучуваат како да го прават тоа. </w:t>
      </w:r>
    </w:p>
    <w:p w14:paraId="1A2461F8" w14:textId="77777777" w:rsidR="00224AD6" w:rsidRPr="003662C5" w:rsidRDefault="00224AD6" w:rsidP="00224AD6">
      <w:pPr>
        <w:pStyle w:val="brojki"/>
        <w:rPr>
          <w:rFonts w:ascii="Calibri" w:hAnsi="Calibri" w:cs="Calibri"/>
          <w:szCs w:val="24"/>
          <w:lang w:val="mk-MK"/>
        </w:rPr>
      </w:pPr>
      <w:r w:rsidRPr="003662C5">
        <w:rPr>
          <w:rFonts w:ascii="Calibri" w:hAnsi="Calibri" w:cs="Calibri"/>
          <w:szCs w:val="24"/>
          <w:lang w:val="mk-MK"/>
        </w:rPr>
        <w:t xml:space="preserve">Понатаму, под надзорништво, обучуваниот се обидува да го примени материјалот научен во искуствената вежба, ситуација однапред подготвена да ги илустрира лекциите кои треба да се научат. </w:t>
      </w:r>
    </w:p>
    <w:p w14:paraId="00CF2477" w14:textId="77777777" w:rsidR="00224AD6" w:rsidRPr="003662C5" w:rsidRDefault="00224AD6" w:rsidP="00224AD6">
      <w:pPr>
        <w:pStyle w:val="brojki"/>
        <w:rPr>
          <w:rFonts w:ascii="Calibri" w:hAnsi="Calibri" w:cs="Calibri"/>
          <w:szCs w:val="24"/>
          <w:lang w:val="mk-MK"/>
        </w:rPr>
      </w:pPr>
      <w:r w:rsidRPr="003662C5">
        <w:rPr>
          <w:rFonts w:ascii="Calibri" w:hAnsi="Calibri" w:cs="Calibri"/>
          <w:szCs w:val="24"/>
          <w:lang w:val="mk-MK"/>
        </w:rPr>
        <w:t xml:space="preserve">По завршувањето на вежбата се развива дискусија помеѓу учесниците и набљудувачите за ефективноста на напорите да се примени теоријата, односно да се случат трајни промени кај обучуваните. </w:t>
      </w:r>
    </w:p>
    <w:p w14:paraId="25B693A4" w14:textId="77777777" w:rsidR="00224AD6" w:rsidRPr="003662C5" w:rsidRDefault="00224AD6" w:rsidP="00224AD6">
      <w:pPr>
        <w:pStyle w:val="Tekst"/>
        <w:rPr>
          <w:rFonts w:ascii="Calibri" w:hAnsi="Calibri" w:cs="Calibri"/>
          <w:szCs w:val="24"/>
          <w:lang w:val="mk-MK"/>
        </w:rPr>
      </w:pPr>
      <w:r w:rsidRPr="003662C5">
        <w:rPr>
          <w:rFonts w:ascii="Calibri" w:hAnsi="Calibri" w:cs="Calibri"/>
          <w:szCs w:val="24"/>
          <w:lang w:val="mk-MK"/>
        </w:rPr>
        <w:t xml:space="preserve">Евалвацијата може да ја покаже потребата да се повтори дел или целиот циклус почнувајќи или на нивото на зголемување на разбирањето на теоријата или на нивото на изведба на додатни искуствени вежби. </w:t>
      </w:r>
    </w:p>
    <w:p w14:paraId="684ACD13" w14:textId="77777777" w:rsidR="00224AD6" w:rsidRPr="00740C66" w:rsidRDefault="00224AD6" w:rsidP="00224AD6">
      <w:pPr>
        <w:jc w:val="both"/>
        <w:rPr>
          <w:rFonts w:ascii="Calibri" w:hAnsi="Calibri" w:cs="Calibri"/>
          <w:b/>
          <w:bCs/>
          <w:szCs w:val="24"/>
          <w:lang w:val="mk-MK"/>
        </w:rPr>
      </w:pPr>
    </w:p>
    <w:p w14:paraId="18AA36B9" w14:textId="77777777" w:rsidR="00224AD6" w:rsidRPr="00740C66" w:rsidRDefault="00224AD6" w:rsidP="00224AD6">
      <w:pPr>
        <w:ind w:left="720"/>
        <w:jc w:val="both"/>
        <w:rPr>
          <w:rFonts w:ascii="Calibri" w:hAnsi="Calibri" w:cs="Calibri"/>
          <w:b/>
          <w:bCs/>
          <w:szCs w:val="24"/>
          <w:lang w:val="mk-MK"/>
        </w:rPr>
      </w:pPr>
      <w:r>
        <w:rPr>
          <w:rFonts w:ascii="Calibri" w:hAnsi="Calibri" w:cs="Calibri"/>
          <w:b/>
          <w:bCs/>
          <w:szCs w:val="24"/>
          <w:lang w:val="mk-MK"/>
        </w:rPr>
        <w:t xml:space="preserve">Г) </w:t>
      </w:r>
      <w:r w:rsidRPr="00740C66">
        <w:rPr>
          <w:rFonts w:ascii="Calibri" w:hAnsi="Calibri" w:cs="Calibri"/>
          <w:b/>
          <w:bCs/>
          <w:szCs w:val="24"/>
          <w:lang w:val="mk-MK"/>
        </w:rPr>
        <w:t>ДИЈАГНОЗА НА ИНДИВУАЛНИТЕ И ГРУПНИТЕ ОБУЧУВАЧКИ ПОТРЕБИ</w:t>
      </w:r>
    </w:p>
    <w:p w14:paraId="2F66AC98" w14:textId="67CFD043" w:rsidR="00FD0CCE" w:rsidRPr="007D5F9E" w:rsidRDefault="00224AD6" w:rsidP="007D5F9E">
      <w:pPr>
        <w:pStyle w:val="Tekst"/>
        <w:rPr>
          <w:rFonts w:ascii="Calibri" w:hAnsi="Calibri" w:cs="Calibri"/>
          <w:szCs w:val="24"/>
          <w:lang w:val="mk-MK"/>
        </w:rPr>
      </w:pPr>
      <w:r w:rsidRPr="00740C66">
        <w:rPr>
          <w:rFonts w:ascii="Calibri" w:hAnsi="Calibri" w:cs="Calibri"/>
          <w:szCs w:val="24"/>
          <w:lang w:val="mk-MK"/>
        </w:rPr>
        <w:t xml:space="preserve">Обучувачките потреби на учесниците во оваа обука рамковно се изведени од барањата на дефинираните стратегии и стратегиски приоритети за управување со одржливоста на екосистемот на Дојранското езеро. Во конкретизирањето на обучувачките содржини во дефинираните обучувачки модули се вклучени сознанијата од спроведените интервјуирања и анкетирањето на претставниците на засегнатите страни од општината Дојран како </w:t>
      </w:r>
      <w:r w:rsidRPr="007D5F9E">
        <w:rPr>
          <w:rFonts w:ascii="Calibri" w:hAnsi="Calibri" w:cs="Calibri"/>
          <w:szCs w:val="24"/>
          <w:lang w:val="mk-MK"/>
        </w:rPr>
        <w:t>имплементатор на Акцискитот план од страна Северна Македонија</w:t>
      </w:r>
      <w:r w:rsidRPr="00740C66">
        <w:rPr>
          <w:rFonts w:ascii="Calibri" w:hAnsi="Calibri" w:cs="Calibri"/>
          <w:szCs w:val="24"/>
          <w:lang w:val="mk-MK"/>
        </w:rPr>
        <w:t xml:space="preserve"> и иден носител на системот на мониторинг на екосистемот на целото Дојранско езеро и неговото окружување. Во самото спроведување на обуката за секој обучувачки модул, ќе се води сметка за резултатите од самопроценката на познатоста на програмските содржини од страна на учесниците на обуката во рамките на </w:t>
      </w:r>
      <w:r>
        <w:rPr>
          <w:rFonts w:ascii="Calibri" w:hAnsi="Calibri" w:cs="Calibri"/>
          <w:szCs w:val="24"/>
          <w:lang w:val="mk-MK"/>
        </w:rPr>
        <w:t>секој модул посебно.</w:t>
      </w:r>
    </w:p>
    <w:sectPr w:rsidR="00FD0CCE" w:rsidRPr="007D5F9E" w:rsidSect="00AD0347">
      <w:headerReference w:type="default" r:id="rId10"/>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20FEF" w14:textId="77777777" w:rsidR="003C74C7" w:rsidRDefault="003C74C7" w:rsidP="00FD0CCE">
      <w:pPr>
        <w:spacing w:after="0" w:line="240" w:lineRule="auto"/>
      </w:pPr>
      <w:r>
        <w:separator/>
      </w:r>
    </w:p>
  </w:endnote>
  <w:endnote w:type="continuationSeparator" w:id="0">
    <w:p w14:paraId="53F5869B" w14:textId="77777777" w:rsidR="003C74C7" w:rsidRDefault="003C74C7" w:rsidP="00FD0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cedonian Humanist">
    <w:altName w:val="Calibri"/>
    <w:charset w:val="CC"/>
    <w:family w:val="swiss"/>
    <w:pitch w:val="variable"/>
    <w:sig w:usb0="00000001" w:usb1="00000000" w:usb2="00000000" w:usb3="00000000" w:csb0="00000097" w:csb1="00000000"/>
  </w:font>
  <w:font w:name="M_Times">
    <w:altName w:val="Courier New"/>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8728441"/>
      <w:docPartObj>
        <w:docPartGallery w:val="Page Numbers (Bottom of Page)"/>
        <w:docPartUnique/>
      </w:docPartObj>
    </w:sdtPr>
    <w:sdtEndPr>
      <w:rPr>
        <w:noProof/>
      </w:rPr>
    </w:sdtEndPr>
    <w:sdtContent>
      <w:p w14:paraId="71B7808F" w14:textId="557EFFB6" w:rsidR="009D2313" w:rsidRDefault="009D231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DF360D3" w14:textId="62DDCABC" w:rsidR="009D2313" w:rsidRPr="009D2313" w:rsidRDefault="009D2313">
    <w:pPr>
      <w:pStyle w:val="Footer"/>
      <w:rPr>
        <w:lang w:val="mk-MK"/>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327CB" w14:textId="77777777" w:rsidR="003C74C7" w:rsidRDefault="003C74C7" w:rsidP="00FD0CCE">
      <w:pPr>
        <w:spacing w:after="0" w:line="240" w:lineRule="auto"/>
      </w:pPr>
      <w:r>
        <w:separator/>
      </w:r>
    </w:p>
  </w:footnote>
  <w:footnote w:type="continuationSeparator" w:id="0">
    <w:p w14:paraId="50CF057A" w14:textId="77777777" w:rsidR="003C74C7" w:rsidRDefault="003C74C7" w:rsidP="00FD0CCE">
      <w:pPr>
        <w:spacing w:after="0" w:line="240" w:lineRule="auto"/>
      </w:pPr>
      <w:r>
        <w:continuationSeparator/>
      </w:r>
    </w:p>
  </w:footnote>
  <w:footnote w:id="1">
    <w:p w14:paraId="6B008E45" w14:textId="77777777" w:rsidR="00224AD6" w:rsidRDefault="00224AD6" w:rsidP="00224AD6">
      <w:pPr>
        <w:pStyle w:val="FootnoteText"/>
        <w:rPr>
          <w:rFonts w:ascii="Calibri" w:hAnsi="Calibri"/>
          <w:lang w:val="mk-MK"/>
        </w:rPr>
      </w:pPr>
      <w:r>
        <w:rPr>
          <w:rStyle w:val="FootnoteReference"/>
        </w:rPr>
        <w:footnoteRef/>
      </w:r>
      <w:r>
        <w:t xml:space="preserve"> </w:t>
      </w:r>
      <w:r>
        <w:rPr>
          <w:rFonts w:ascii="Calibri" w:hAnsi="Calibri"/>
          <w:lang w:val="mk-MK"/>
        </w:rPr>
        <w:t xml:space="preserve">Студија од овој проект  „Стартегиско предвидување и стратегиско планирање за Дојранското езеро“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00322A" w14:textId="4E35EAD8" w:rsidR="00FD0CCE" w:rsidRDefault="00FD0CCE">
    <w:pPr>
      <w:pStyle w:val="Header"/>
    </w:pPr>
    <w:r>
      <w:rPr>
        <w:noProof/>
      </w:rPr>
      <w:drawing>
        <wp:inline distT="0" distB="0" distL="0" distR="0" wp14:anchorId="2D7504A3" wp14:editId="3D4ED746">
          <wp:extent cx="1268412" cy="447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plan doiran.png"/>
                  <pic:cNvPicPr/>
                </pic:nvPicPr>
                <pic:blipFill>
                  <a:blip r:embed="rId1">
                    <a:extLst>
                      <a:ext uri="{28A0092B-C50C-407E-A947-70E740481C1C}">
                        <a14:useLocalDpi xmlns:a14="http://schemas.microsoft.com/office/drawing/2010/main" val="0"/>
                      </a:ext>
                    </a:extLst>
                  </a:blip>
                  <a:stretch>
                    <a:fillRect/>
                  </a:stretch>
                </pic:blipFill>
                <pic:spPr>
                  <a:xfrm>
                    <a:off x="0" y="0"/>
                    <a:ext cx="1299750" cy="458735"/>
                  </a:xfrm>
                  <a:prstGeom prst="rect">
                    <a:avLst/>
                  </a:prstGeom>
                </pic:spPr>
              </pic:pic>
            </a:graphicData>
          </a:graphic>
        </wp:inline>
      </w:drawing>
    </w:r>
    <w:r>
      <w:t xml:space="preserve">                        </w:t>
    </w:r>
    <w:r w:rsidR="00AD0347">
      <w:rPr>
        <w:lang w:val="mk-MK"/>
      </w:rPr>
      <w:t xml:space="preserve">                 </w:t>
    </w:r>
    <w:r>
      <w:t xml:space="preserve">  </w:t>
    </w:r>
    <w:r>
      <w:rPr>
        <w:noProof/>
      </w:rPr>
      <w:drawing>
        <wp:inline distT="0" distB="0" distL="0" distR="0" wp14:anchorId="1F857834" wp14:editId="09344C1D">
          <wp:extent cx="914400" cy="429555"/>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rtboard 3@2x-100.jpeg"/>
                  <pic:cNvPicPr/>
                </pic:nvPicPr>
                <pic:blipFill>
                  <a:blip r:embed="rId2">
                    <a:extLst>
                      <a:ext uri="{28A0092B-C50C-407E-A947-70E740481C1C}">
                        <a14:useLocalDpi xmlns:a14="http://schemas.microsoft.com/office/drawing/2010/main" val="0"/>
                      </a:ext>
                    </a:extLst>
                  </a:blip>
                  <a:stretch>
                    <a:fillRect/>
                  </a:stretch>
                </pic:blipFill>
                <pic:spPr>
                  <a:xfrm>
                    <a:off x="0" y="0"/>
                    <a:ext cx="965861" cy="453730"/>
                  </a:xfrm>
                  <a:prstGeom prst="rect">
                    <a:avLst/>
                  </a:prstGeom>
                </pic:spPr>
              </pic:pic>
            </a:graphicData>
          </a:graphic>
        </wp:inline>
      </w:drawing>
    </w:r>
    <w:r>
      <w:rPr>
        <w:noProof/>
      </w:rPr>
      <w:t xml:space="preserve">                             </w:t>
    </w:r>
    <w:r w:rsidR="00AD0347">
      <w:rPr>
        <w:noProof/>
        <w:lang w:val="mk-MK"/>
      </w:rPr>
      <w:t xml:space="preserve">            </w:t>
    </w:r>
    <w:r>
      <w:rPr>
        <w:noProof/>
      </w:rPr>
      <w:t xml:space="preserve">   </w:t>
    </w:r>
    <w:r>
      <w:rPr>
        <w:noProof/>
      </w:rPr>
      <w:drawing>
        <wp:inline distT="0" distB="0" distL="0" distR="0" wp14:anchorId="4E114367" wp14:editId="205175CE">
          <wp:extent cx="1921382" cy="487045"/>
          <wp:effectExtent l="0" t="0" r="317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ipa.png"/>
                  <pic:cNvPicPr/>
                </pic:nvPicPr>
                <pic:blipFill>
                  <a:blip r:embed="rId3">
                    <a:extLst>
                      <a:ext uri="{28A0092B-C50C-407E-A947-70E740481C1C}">
                        <a14:useLocalDpi xmlns:a14="http://schemas.microsoft.com/office/drawing/2010/main" val="0"/>
                      </a:ext>
                    </a:extLst>
                  </a:blip>
                  <a:stretch>
                    <a:fillRect/>
                  </a:stretch>
                </pic:blipFill>
                <pic:spPr>
                  <a:xfrm>
                    <a:off x="0" y="0"/>
                    <a:ext cx="2208427" cy="55980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A154E0"/>
    <w:multiLevelType w:val="singleLevel"/>
    <w:tmpl w:val="85E062A0"/>
    <w:lvl w:ilvl="0">
      <w:start w:val="1"/>
      <w:numFmt w:val="decimal"/>
      <w:pStyle w:val="brojki"/>
      <w:lvlText w:val="%1."/>
      <w:lvlJc w:val="left"/>
      <w:pPr>
        <w:tabs>
          <w:tab w:val="num" w:pos="720"/>
        </w:tabs>
        <w:ind w:left="720" w:hanging="360"/>
      </w:pPr>
      <w:rPr>
        <w:b/>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0BC9"/>
    <w:rsid w:val="00224AD6"/>
    <w:rsid w:val="003C74C7"/>
    <w:rsid w:val="00465F6E"/>
    <w:rsid w:val="004A70C9"/>
    <w:rsid w:val="007D5F9E"/>
    <w:rsid w:val="009D2313"/>
    <w:rsid w:val="00AD0347"/>
    <w:rsid w:val="00BB46B5"/>
    <w:rsid w:val="00D70BC9"/>
    <w:rsid w:val="00DF4261"/>
    <w:rsid w:val="00ED11BC"/>
    <w:rsid w:val="00FD0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56D07"/>
  <w15:chartTrackingRefBased/>
  <w15:docId w15:val="{ECD9E42F-9E63-48F9-A083-ED0F1424F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D0C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0CCE"/>
  </w:style>
  <w:style w:type="paragraph" w:styleId="Footer">
    <w:name w:val="footer"/>
    <w:basedOn w:val="Normal"/>
    <w:link w:val="FooterChar"/>
    <w:uiPriority w:val="99"/>
    <w:unhideWhenUsed/>
    <w:rsid w:val="00FD0C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0CCE"/>
  </w:style>
  <w:style w:type="paragraph" w:styleId="Caption">
    <w:name w:val="caption"/>
    <w:basedOn w:val="Normal"/>
    <w:next w:val="Normal"/>
    <w:uiPriority w:val="99"/>
    <w:semiHidden/>
    <w:unhideWhenUsed/>
    <w:qFormat/>
    <w:rsid w:val="00224AD6"/>
    <w:pPr>
      <w:keepNext/>
      <w:spacing w:after="200" w:line="240" w:lineRule="auto"/>
      <w:jc w:val="center"/>
    </w:pPr>
    <w:rPr>
      <w:rFonts w:ascii="Calibri" w:eastAsia="Times New Roman" w:hAnsi="Calibri" w:cs="Times New Roman"/>
      <w:bCs/>
      <w:i/>
      <w:color w:val="000000"/>
      <w:sz w:val="20"/>
      <w:szCs w:val="18"/>
      <w:lang w:val="mk-MK" w:eastAsia="en-GB"/>
    </w:rPr>
  </w:style>
  <w:style w:type="paragraph" w:customStyle="1" w:styleId="Tekst">
    <w:name w:val="Tekst"/>
    <w:uiPriority w:val="99"/>
    <w:rsid w:val="00224AD6"/>
    <w:pPr>
      <w:spacing w:after="120" w:line="240" w:lineRule="auto"/>
      <w:ind w:firstLine="720"/>
      <w:jc w:val="both"/>
    </w:pPr>
    <w:rPr>
      <w:rFonts w:ascii="Macedonian Humanist" w:eastAsia="Times New Roman" w:hAnsi="Macedonian Humanist" w:cs="Times New Roman"/>
      <w:bCs/>
      <w:iCs/>
      <w:sz w:val="24"/>
      <w:szCs w:val="28"/>
      <w:lang w:val="it-IT" w:eastAsia="en-GB"/>
    </w:rPr>
  </w:style>
  <w:style w:type="paragraph" w:customStyle="1" w:styleId="brojki">
    <w:name w:val="brojki"/>
    <w:basedOn w:val="Normal"/>
    <w:uiPriority w:val="99"/>
    <w:rsid w:val="00224AD6"/>
    <w:pPr>
      <w:numPr>
        <w:numId w:val="1"/>
      </w:numPr>
      <w:spacing w:after="120" w:line="240" w:lineRule="auto"/>
      <w:jc w:val="both"/>
    </w:pPr>
    <w:rPr>
      <w:rFonts w:ascii="Macedonian Humanist" w:eastAsia="Times New Roman" w:hAnsi="Macedonian Humanist" w:cs="Times New Roman"/>
      <w:bCs/>
      <w:iCs/>
      <w:sz w:val="24"/>
      <w:szCs w:val="28"/>
      <w:lang w:val="it-IT" w:eastAsia="en-GB"/>
    </w:rPr>
  </w:style>
  <w:style w:type="paragraph" w:styleId="NormalWeb">
    <w:name w:val="Normal (Web)"/>
    <w:basedOn w:val="Normal"/>
    <w:uiPriority w:val="99"/>
    <w:semiHidden/>
    <w:unhideWhenUsed/>
    <w:rsid w:val="00224AD6"/>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224AD6"/>
    <w:pPr>
      <w:spacing w:after="0" w:line="240" w:lineRule="auto"/>
    </w:pPr>
    <w:rPr>
      <w:rFonts w:ascii="M_Times" w:eastAsia="Times New Roman" w:hAnsi="M_Times" w:cs="Times New Roman"/>
      <w:sz w:val="20"/>
      <w:szCs w:val="20"/>
      <w:lang w:val="en-AU"/>
    </w:rPr>
  </w:style>
  <w:style w:type="character" w:customStyle="1" w:styleId="FootnoteTextChar">
    <w:name w:val="Footnote Text Char"/>
    <w:basedOn w:val="DefaultParagraphFont"/>
    <w:link w:val="FootnoteText"/>
    <w:uiPriority w:val="99"/>
    <w:semiHidden/>
    <w:rsid w:val="00224AD6"/>
    <w:rPr>
      <w:rFonts w:ascii="M_Times" w:eastAsia="Times New Roman" w:hAnsi="M_Times" w:cs="Times New Roman"/>
      <w:sz w:val="20"/>
      <w:szCs w:val="20"/>
      <w:lang w:val="en-AU"/>
    </w:rPr>
  </w:style>
  <w:style w:type="character" w:styleId="FootnoteReference">
    <w:name w:val="footnote reference"/>
    <w:uiPriority w:val="99"/>
    <w:semiHidden/>
    <w:unhideWhenUsed/>
    <w:rsid w:val="00224AD6"/>
    <w:rPr>
      <w:vertAlign w:val="superscript"/>
    </w:rPr>
  </w:style>
  <w:style w:type="paragraph" w:styleId="Subtitle">
    <w:name w:val="Subtitle"/>
    <w:basedOn w:val="Normal"/>
    <w:next w:val="Normal"/>
    <w:link w:val="SubtitleChar"/>
    <w:qFormat/>
    <w:rsid w:val="00224AD6"/>
    <w:pPr>
      <w:spacing w:after="60" w:line="240" w:lineRule="auto"/>
      <w:jc w:val="center"/>
      <w:outlineLvl w:val="1"/>
    </w:pPr>
    <w:rPr>
      <w:rFonts w:ascii="Cambria" w:eastAsia="Times New Roman" w:hAnsi="Cambria" w:cs="Times New Roman"/>
      <w:sz w:val="24"/>
      <w:szCs w:val="24"/>
      <w:lang w:val="en-AU"/>
    </w:rPr>
  </w:style>
  <w:style w:type="character" w:customStyle="1" w:styleId="SubtitleChar">
    <w:name w:val="Subtitle Char"/>
    <w:basedOn w:val="DefaultParagraphFont"/>
    <w:link w:val="Subtitle"/>
    <w:rsid w:val="00224AD6"/>
    <w:rPr>
      <w:rFonts w:ascii="Cambria" w:eastAsia="Times New Roman" w:hAnsi="Cambria" w:cs="Times New Roman"/>
      <w:sz w:val="24"/>
      <w:szCs w:val="24"/>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jpe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2784</Words>
  <Characters>15874</Characters>
  <Application>Microsoft Office Word</Application>
  <DocSecurity>0</DocSecurity>
  <Lines>132</Lines>
  <Paragraphs>37</Paragraphs>
  <ScaleCrop>false</ScaleCrop>
  <Company/>
  <LinksUpToDate>false</LinksUpToDate>
  <CharactersWithSpaces>18621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ND</dc:creator>
  <cp:keywords/>
  <dc:description/>
  <cp:lastModifiedBy>ND</cp:lastModifiedBy>
  <cp:revision>8</cp:revision>
  <dcterms:created xsi:type="dcterms:W3CDTF">2020-04-27T17:58:00Z</dcterms:created>
  <dcterms:modified xsi:type="dcterms:W3CDTF">2020-05-15T10:23:00Z</dcterms:modified>
</cp:coreProperties>
</file>